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509"/>
        <w:gridCol w:w="4276"/>
        <w:gridCol w:w="3216"/>
        <w:gridCol w:w="2932"/>
      </w:tblGrid>
      <w:tr w:rsidR="001965D3" w:rsidRPr="009D76BB" w:rsidTr="00A01CB0">
        <w:tc>
          <w:tcPr>
            <w:tcW w:w="2518" w:type="dxa"/>
          </w:tcPr>
          <w:p w:rsidR="00EF705C" w:rsidRPr="009D76BB" w:rsidRDefault="00EF705C">
            <w:pPr>
              <w:rPr>
                <w:b/>
                <w:bCs/>
              </w:rPr>
            </w:pPr>
            <w:r w:rsidRPr="009D76BB">
              <w:rPr>
                <w:b/>
                <w:bCs/>
              </w:rPr>
              <w:t>Project Title</w:t>
            </w:r>
          </w:p>
        </w:tc>
        <w:tc>
          <w:tcPr>
            <w:tcW w:w="2552" w:type="dxa"/>
          </w:tcPr>
          <w:p w:rsidR="00EF705C" w:rsidRPr="009D76BB" w:rsidRDefault="00EF705C">
            <w:pPr>
              <w:rPr>
                <w:b/>
                <w:bCs/>
              </w:rPr>
            </w:pPr>
            <w:r>
              <w:rPr>
                <w:b/>
                <w:bCs/>
              </w:rPr>
              <w:t>Project summary</w:t>
            </w:r>
          </w:p>
        </w:tc>
        <w:tc>
          <w:tcPr>
            <w:tcW w:w="4387" w:type="dxa"/>
          </w:tcPr>
          <w:p w:rsidR="00EF705C" w:rsidRPr="009D76BB" w:rsidRDefault="00EF705C">
            <w:pPr>
              <w:rPr>
                <w:b/>
                <w:bCs/>
              </w:rPr>
            </w:pPr>
            <w:r>
              <w:rPr>
                <w:b/>
                <w:bCs/>
              </w:rPr>
              <w:t>Project detail</w:t>
            </w:r>
          </w:p>
        </w:tc>
        <w:tc>
          <w:tcPr>
            <w:tcW w:w="3184" w:type="dxa"/>
          </w:tcPr>
          <w:p w:rsidR="00EF705C" w:rsidRPr="009D76BB" w:rsidRDefault="00EF705C">
            <w:pPr>
              <w:rPr>
                <w:b/>
                <w:bCs/>
              </w:rPr>
            </w:pPr>
            <w:r>
              <w:rPr>
                <w:b/>
                <w:bCs/>
              </w:rPr>
              <w:t>Selection criteria</w:t>
            </w:r>
          </w:p>
        </w:tc>
        <w:tc>
          <w:tcPr>
            <w:tcW w:w="2973" w:type="dxa"/>
          </w:tcPr>
          <w:p w:rsidR="00EF705C" w:rsidRDefault="00EF705C">
            <w:pPr>
              <w:rPr>
                <w:b/>
                <w:bCs/>
              </w:rPr>
            </w:pPr>
            <w:r>
              <w:rPr>
                <w:b/>
                <w:bCs/>
              </w:rPr>
              <w:t>Outcomes for the intern</w:t>
            </w:r>
          </w:p>
        </w:tc>
      </w:tr>
      <w:tr w:rsidR="001965D3" w:rsidRPr="009D76BB" w:rsidTr="00A01CB0">
        <w:tc>
          <w:tcPr>
            <w:tcW w:w="2518" w:type="dxa"/>
          </w:tcPr>
          <w:p w:rsidR="0052601C" w:rsidRDefault="00D210AE" w:rsidP="00314E69">
            <w:pPr>
              <w:rPr>
                <w:bCs/>
              </w:rPr>
            </w:pPr>
            <w:r w:rsidRPr="007C3F0D">
              <w:rPr>
                <w:b/>
              </w:rPr>
              <w:t>Family and Young People internships</w:t>
            </w:r>
          </w:p>
          <w:p w:rsidR="0052601C" w:rsidRDefault="0052601C" w:rsidP="00314E69">
            <w:pPr>
              <w:rPr>
                <w:bCs/>
              </w:rPr>
            </w:pPr>
          </w:p>
          <w:p w:rsidR="0052601C" w:rsidRDefault="0052601C" w:rsidP="00314E69">
            <w:pPr>
              <w:rPr>
                <w:bCs/>
              </w:rPr>
            </w:pPr>
          </w:p>
          <w:p w:rsidR="0052601C" w:rsidRDefault="0052601C" w:rsidP="00314E69">
            <w:pPr>
              <w:rPr>
                <w:bCs/>
              </w:rPr>
            </w:pPr>
          </w:p>
          <w:p w:rsidR="0052601C" w:rsidRDefault="0052601C" w:rsidP="00314E69">
            <w:pPr>
              <w:rPr>
                <w:bCs/>
              </w:rPr>
            </w:pPr>
          </w:p>
          <w:p w:rsidR="0052601C" w:rsidRDefault="0052601C" w:rsidP="00314E69">
            <w:pPr>
              <w:rPr>
                <w:bCs/>
              </w:rPr>
            </w:pPr>
          </w:p>
          <w:p w:rsidR="0052601C" w:rsidRDefault="0052601C" w:rsidP="00314E69">
            <w:pPr>
              <w:rPr>
                <w:bCs/>
              </w:rPr>
            </w:pPr>
          </w:p>
          <w:p w:rsidR="0052601C" w:rsidRDefault="0052601C" w:rsidP="00314E69">
            <w:pPr>
              <w:rPr>
                <w:bCs/>
              </w:rPr>
            </w:pPr>
          </w:p>
          <w:p w:rsidR="0052601C" w:rsidRDefault="0052601C" w:rsidP="00314E69">
            <w:pPr>
              <w:rPr>
                <w:bCs/>
              </w:rPr>
            </w:pPr>
          </w:p>
          <w:p w:rsidR="0052601C" w:rsidRPr="00A01CB0" w:rsidRDefault="0052601C" w:rsidP="00314E69">
            <w:pPr>
              <w:rPr>
                <w:bCs/>
              </w:rPr>
            </w:pPr>
          </w:p>
        </w:tc>
        <w:tc>
          <w:tcPr>
            <w:tcW w:w="2552" w:type="dxa"/>
          </w:tcPr>
          <w:p w:rsidR="00D210AE" w:rsidRDefault="00D210AE" w:rsidP="00D210AE">
            <w:pPr>
              <w:rPr>
                <w:b/>
                <w:bCs/>
              </w:rPr>
            </w:pPr>
            <w:r>
              <w:rPr>
                <w:b/>
                <w:bCs/>
              </w:rPr>
              <w:t>The EPA</w:t>
            </w:r>
            <w:r w:rsidRPr="0032545A">
              <w:rPr>
                <w:b/>
                <w:bCs/>
              </w:rPr>
              <w:t xml:space="preserve"> internship supports 2 strands of activity in the public engagement team. </w:t>
            </w:r>
          </w:p>
          <w:p w:rsidR="00D210AE" w:rsidRPr="0032545A" w:rsidRDefault="00D210AE" w:rsidP="00D210AE">
            <w:pPr>
              <w:rPr>
                <w:b/>
                <w:bCs/>
              </w:rPr>
            </w:pPr>
          </w:p>
          <w:p w:rsidR="00D210AE" w:rsidRPr="007C3F0D" w:rsidRDefault="00D210AE" w:rsidP="00D210AE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32545A">
              <w:rPr>
                <w:rFonts w:ascii="Calibri" w:hAnsi="Calibri" w:cs="Calibri"/>
                <w:bCs/>
                <w:sz w:val="22"/>
                <w:szCs w:val="22"/>
              </w:rPr>
              <w:t>Developing and delivering family activities during the school summer holidays</w:t>
            </w:r>
            <w:r w:rsidRPr="0032545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D210AE" w:rsidRPr="007C3F0D" w:rsidRDefault="00D210AE" w:rsidP="00D210AE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32545A">
              <w:rPr>
                <w:rFonts w:asciiTheme="minorHAnsi" w:hAnsiTheme="minorHAnsi"/>
                <w:bCs/>
                <w:sz w:val="22"/>
                <w:szCs w:val="22"/>
              </w:rPr>
              <w:t xml:space="preserve">Mentoring and supporting young people in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 </w:t>
            </w:r>
            <w:r w:rsidRPr="0032545A">
              <w:rPr>
                <w:rFonts w:asciiTheme="minorHAnsi" w:hAnsiTheme="minorHAnsi"/>
                <w:bCs/>
                <w:sz w:val="22"/>
                <w:szCs w:val="22"/>
              </w:rPr>
              <w:t>targeted education pro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gramme.</w:t>
            </w:r>
          </w:p>
          <w:p w:rsidR="00EF705C" w:rsidRPr="009D76BB" w:rsidRDefault="00EF705C" w:rsidP="00A5434C">
            <w:pPr>
              <w:rPr>
                <w:b/>
                <w:bCs/>
              </w:rPr>
            </w:pPr>
          </w:p>
        </w:tc>
        <w:tc>
          <w:tcPr>
            <w:tcW w:w="4387" w:type="dxa"/>
          </w:tcPr>
          <w:p w:rsidR="00D210AE" w:rsidRPr="0032545A" w:rsidRDefault="00D210AE" w:rsidP="00D210AE">
            <w:pPr>
              <w:pStyle w:val="NoSpacing"/>
              <w:numPr>
                <w:ilvl w:val="0"/>
                <w:numId w:val="13"/>
              </w:numPr>
            </w:pPr>
            <w:r w:rsidRPr="0032545A">
              <w:rPr>
                <w:rFonts w:cs="Calibri"/>
                <w:color w:val="000000" w:themeColor="text1"/>
                <w:shd w:val="clear" w:color="auto" w:fill="FFFFFF"/>
              </w:rPr>
              <w:t>OUMNH runs a busy family programme during the school holidays. The intern wi</w:t>
            </w:r>
            <w:r>
              <w:rPr>
                <w:rFonts w:cs="Calibri"/>
                <w:color w:val="000000" w:themeColor="text1"/>
                <w:shd w:val="clear" w:color="auto" w:fill="FFFFFF"/>
              </w:rPr>
              <w:t>ll work alongside the Learning T</w:t>
            </w:r>
            <w:r w:rsidRPr="0032545A">
              <w:rPr>
                <w:rFonts w:cs="Calibri"/>
                <w:color w:val="000000" w:themeColor="text1"/>
                <w:shd w:val="clear" w:color="auto" w:fill="FFFFFF"/>
              </w:rPr>
              <w:t>eam to help deliver activities developed by the team, but will also have the opportunity to develop family activity resources.</w:t>
            </w:r>
          </w:p>
          <w:p w:rsidR="00D210AE" w:rsidRPr="0032545A" w:rsidRDefault="00D210AE" w:rsidP="00D210AE">
            <w:pPr>
              <w:pStyle w:val="NoSpacing"/>
              <w:numPr>
                <w:ilvl w:val="0"/>
                <w:numId w:val="13"/>
              </w:numPr>
            </w:pPr>
            <w:r w:rsidRPr="0032545A">
              <w:rPr>
                <w:bCs/>
              </w:rPr>
              <w:t xml:space="preserve">The intern </w:t>
            </w:r>
            <w:r>
              <w:rPr>
                <w:bCs/>
              </w:rPr>
              <w:t>will</w:t>
            </w:r>
            <w:r w:rsidRPr="0032545A">
              <w:rPr>
                <w:bCs/>
              </w:rPr>
              <w:t xml:space="preserve"> work with the Learning</w:t>
            </w:r>
            <w:r>
              <w:rPr>
                <w:bCs/>
              </w:rPr>
              <w:t xml:space="preserve"> T</w:t>
            </w:r>
            <w:r w:rsidRPr="0032545A">
              <w:rPr>
                <w:bCs/>
              </w:rPr>
              <w:t xml:space="preserve">eam on a targeted </w:t>
            </w:r>
            <w:r>
              <w:rPr>
                <w:bCs/>
              </w:rPr>
              <w:t>scheme (</w:t>
            </w:r>
            <w:hyperlink r:id="rId7" w:history="1">
              <w:r w:rsidRPr="00213831">
                <w:rPr>
                  <w:rStyle w:val="Hyperlink"/>
                  <w:bCs/>
                </w:rPr>
                <w:t>The Natural Science and Heritage Scheme</w:t>
              </w:r>
            </w:hyperlink>
            <w:r>
              <w:rPr>
                <w:bCs/>
              </w:rPr>
              <w:t xml:space="preserve">) </w:t>
            </w:r>
            <w:r w:rsidRPr="0032545A">
              <w:rPr>
                <w:bCs/>
              </w:rPr>
              <w:t xml:space="preserve"> for young people</w:t>
            </w:r>
            <w:r>
              <w:rPr>
                <w:bCs/>
              </w:rPr>
              <w:t xml:space="preserve"> from under-represented backgrounds</w:t>
            </w:r>
            <w:r w:rsidRPr="0032545A">
              <w:rPr>
                <w:bCs/>
              </w:rPr>
              <w:t xml:space="preserve">; supporting and mentoring </w:t>
            </w:r>
            <w:r>
              <w:rPr>
                <w:bCs/>
              </w:rPr>
              <w:t>six</w:t>
            </w:r>
            <w:r w:rsidRPr="0032545A">
              <w:rPr>
                <w:bCs/>
              </w:rPr>
              <w:t xml:space="preserve"> Year 1</w:t>
            </w:r>
            <w:r>
              <w:rPr>
                <w:bCs/>
              </w:rPr>
              <w:t>2 and 13 students during their 3</w:t>
            </w:r>
            <w:r w:rsidRPr="0032545A">
              <w:rPr>
                <w:bCs/>
              </w:rPr>
              <w:t xml:space="preserve"> week public engagement placement at the museum. The intern would support the students during all parts of the </w:t>
            </w:r>
            <w:r>
              <w:rPr>
                <w:bCs/>
              </w:rPr>
              <w:t>placement</w:t>
            </w:r>
            <w:r w:rsidRPr="0032545A">
              <w:rPr>
                <w:bCs/>
              </w:rPr>
              <w:t xml:space="preserve"> and particularly with the development and delivery of family activities.</w:t>
            </w:r>
          </w:p>
          <w:p w:rsidR="00D210AE" w:rsidRPr="007C3F0D" w:rsidRDefault="00D210AE" w:rsidP="00D210A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32545A">
              <w:rPr>
                <w:rFonts w:asciiTheme="minorHAnsi" w:hAnsiTheme="minorHAnsi"/>
                <w:bCs/>
                <w:sz w:val="22"/>
                <w:szCs w:val="22"/>
              </w:rPr>
              <w:t>The intern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will be required to write a short report for </w:t>
            </w:r>
            <w:r w:rsidRPr="0032545A">
              <w:rPr>
                <w:rFonts w:asciiTheme="minorHAnsi" w:hAnsiTheme="minorHAnsi"/>
                <w:bCs/>
                <w:sz w:val="22"/>
                <w:szCs w:val="22"/>
              </w:rPr>
              <w:t>external and internal reporting.</w:t>
            </w:r>
          </w:p>
          <w:p w:rsidR="00D210AE" w:rsidRDefault="00D210AE" w:rsidP="00D210AE">
            <w:pPr>
              <w:spacing w:beforeLines="40" w:before="96" w:afterLines="40" w:after="96"/>
              <w:rPr>
                <w:b/>
                <w:bCs/>
              </w:rPr>
            </w:pPr>
            <w:r>
              <w:rPr>
                <w:bCs/>
              </w:rPr>
              <w:t xml:space="preserve">This internship will be particularly valuable for students interested in a career in museums, science education and public engagement.  </w:t>
            </w:r>
          </w:p>
          <w:p w:rsidR="00EF705C" w:rsidRPr="009D76BB" w:rsidRDefault="00EF705C">
            <w:pPr>
              <w:rPr>
                <w:b/>
                <w:bCs/>
              </w:rPr>
            </w:pPr>
          </w:p>
        </w:tc>
        <w:tc>
          <w:tcPr>
            <w:tcW w:w="3184" w:type="dxa"/>
          </w:tcPr>
          <w:p w:rsidR="00AF0FA8" w:rsidRDefault="00AF0FA8" w:rsidP="00D210AE">
            <w:pPr>
              <w:pStyle w:val="BodyText3"/>
              <w:spacing w:beforeLines="40" w:before="96" w:afterLines="40" w:after="96"/>
              <w:rPr>
                <w:rFonts w:ascii="Calibri" w:hAnsi="Calibri"/>
              </w:rPr>
            </w:pPr>
            <w:r>
              <w:rPr>
                <w:rFonts w:asciiTheme="minorHAnsi" w:hAnsiTheme="minorHAnsi"/>
                <w:bCs w:val="0"/>
                <w:color w:val="FF0000"/>
                <w:sz w:val="22"/>
                <w:szCs w:val="22"/>
              </w:rPr>
              <w:t>Please see website for additional Eligibility criteria oumnh.ox.ac.uk/undergraduate-bursary-scheme</w:t>
            </w:r>
          </w:p>
          <w:p w:rsidR="00D210AE" w:rsidRDefault="00D210AE" w:rsidP="00D210AE">
            <w:pPr>
              <w:pStyle w:val="BodyText3"/>
              <w:spacing w:beforeLines="40" w:before="96" w:afterLines="40" w:after="96"/>
              <w:rPr>
                <w:rFonts w:ascii="Calibri" w:hAnsi="Calibri"/>
              </w:rPr>
            </w:pPr>
            <w:r w:rsidRPr="00A01CB0">
              <w:rPr>
                <w:rFonts w:ascii="Calibri" w:hAnsi="Calibri"/>
              </w:rPr>
              <w:t>Essential</w:t>
            </w:r>
          </w:p>
          <w:p w:rsidR="00D210AE" w:rsidRPr="00AF0FA8" w:rsidRDefault="00D210AE" w:rsidP="00D210AE">
            <w:pPr>
              <w:pStyle w:val="BodyText3"/>
              <w:spacing w:beforeLines="40" w:before="96" w:afterLines="40" w:after="96"/>
              <w:rPr>
                <w:rFonts w:ascii="Calibri" w:hAnsi="Calibri"/>
                <w:b w:val="0"/>
              </w:rPr>
            </w:pPr>
            <w:r w:rsidRPr="00AF0FA8">
              <w:rPr>
                <w:rFonts w:ascii="Calibri" w:hAnsi="Calibri"/>
                <w:b w:val="0"/>
              </w:rPr>
              <w:t>Available from the 25</w:t>
            </w:r>
            <w:r w:rsidRPr="00AF0FA8">
              <w:rPr>
                <w:rFonts w:ascii="Calibri" w:hAnsi="Calibri"/>
                <w:b w:val="0"/>
                <w:vertAlign w:val="superscript"/>
              </w:rPr>
              <w:t>th</w:t>
            </w:r>
            <w:r w:rsidRPr="00AF0FA8">
              <w:rPr>
                <w:rFonts w:ascii="Calibri" w:hAnsi="Calibri"/>
                <w:b w:val="0"/>
              </w:rPr>
              <w:t xml:space="preserve"> July until 2</w:t>
            </w:r>
            <w:r w:rsidRPr="00AF0FA8">
              <w:rPr>
                <w:rFonts w:ascii="Calibri" w:hAnsi="Calibri"/>
                <w:b w:val="0"/>
                <w:vertAlign w:val="superscript"/>
              </w:rPr>
              <w:t>nd</w:t>
            </w:r>
            <w:r w:rsidRPr="00AF0FA8">
              <w:rPr>
                <w:rFonts w:ascii="Calibri" w:hAnsi="Calibri"/>
                <w:b w:val="0"/>
              </w:rPr>
              <w:t xml:space="preserve"> September 2022</w:t>
            </w:r>
          </w:p>
          <w:p w:rsidR="00D210AE" w:rsidRPr="000E15ED" w:rsidRDefault="00D210AE" w:rsidP="00D210AE">
            <w:pPr>
              <w:pStyle w:val="BodyText3"/>
              <w:spacing w:beforeLines="40" w:before="96" w:afterLines="40" w:after="96"/>
              <w:rPr>
                <w:rFonts w:ascii="Calibri" w:hAnsi="Calibri"/>
                <w:b w:val="0"/>
                <w:sz w:val="22"/>
                <w:szCs w:val="22"/>
              </w:rPr>
            </w:pPr>
            <w:r w:rsidRPr="000E15ED">
              <w:rPr>
                <w:rFonts w:ascii="Calibri" w:hAnsi="Calibri"/>
                <w:b w:val="0"/>
                <w:sz w:val="22"/>
                <w:szCs w:val="22"/>
              </w:rPr>
              <w:t xml:space="preserve">Studying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an </w:t>
            </w:r>
            <w:r w:rsidRPr="000E15ED">
              <w:rPr>
                <w:rFonts w:ascii="Calibri" w:hAnsi="Calibri"/>
                <w:b w:val="0"/>
                <w:sz w:val="22"/>
                <w:szCs w:val="22"/>
              </w:rPr>
              <w:t xml:space="preserve">undergraduate science degree  </w:t>
            </w:r>
          </w:p>
          <w:p w:rsidR="00D210AE" w:rsidRDefault="00D210AE" w:rsidP="00D210AE">
            <w:pPr>
              <w:pStyle w:val="BodyText3"/>
              <w:spacing w:beforeLines="40" w:before="96" w:afterLines="40" w:after="96"/>
              <w:rPr>
                <w:rFonts w:ascii="Calibri" w:hAnsi="Calibri"/>
                <w:b w:val="0"/>
                <w:sz w:val="22"/>
                <w:szCs w:val="22"/>
              </w:rPr>
            </w:pPr>
            <w:r w:rsidRPr="000E15ED">
              <w:rPr>
                <w:rFonts w:ascii="Calibri" w:hAnsi="Calibri"/>
                <w:b w:val="0"/>
                <w:sz w:val="22"/>
                <w:szCs w:val="22"/>
              </w:rPr>
              <w:t xml:space="preserve">Enthusiasm for </w:t>
            </w:r>
            <w:r>
              <w:rPr>
                <w:rFonts w:ascii="Calibri" w:hAnsi="Calibri"/>
                <w:b w:val="0"/>
                <w:sz w:val="22"/>
                <w:szCs w:val="22"/>
              </w:rPr>
              <w:t>public engagement with science</w:t>
            </w:r>
          </w:p>
          <w:p w:rsidR="00D210AE" w:rsidRDefault="00D210AE" w:rsidP="00D210AE">
            <w:pPr>
              <w:pStyle w:val="BodyText3"/>
              <w:spacing w:beforeLines="40" w:before="96" w:afterLines="40" w:after="96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Ability to communicate effectively with young people, children and families</w:t>
            </w:r>
          </w:p>
          <w:p w:rsidR="00D210AE" w:rsidRDefault="00D210AE" w:rsidP="00D210AE">
            <w:pPr>
              <w:pStyle w:val="BodyText3"/>
              <w:spacing w:beforeLines="40" w:before="96" w:afterLines="40" w:after="96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Eligibility to apply for an enhanced DBS check</w:t>
            </w:r>
          </w:p>
          <w:p w:rsidR="00D210AE" w:rsidRDefault="00D210AE" w:rsidP="00D210AE">
            <w:pPr>
              <w:pStyle w:val="BodyText3"/>
              <w:spacing w:beforeLines="40" w:before="96" w:afterLines="40" w:after="96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Ability to work independently and as part of a team</w:t>
            </w:r>
          </w:p>
          <w:p w:rsidR="00D210AE" w:rsidRDefault="00D210AE" w:rsidP="00D210AE">
            <w:pPr>
              <w:pStyle w:val="BodyText3"/>
              <w:spacing w:beforeLines="40" w:before="96" w:afterLines="40" w:after="96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D210AE" w:rsidRDefault="00D210AE" w:rsidP="00D210AE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A01CB0">
              <w:rPr>
                <w:b/>
                <w:sz w:val="24"/>
                <w:szCs w:val="24"/>
              </w:rPr>
              <w:t>Desirable</w:t>
            </w:r>
          </w:p>
          <w:p w:rsidR="00D210AE" w:rsidRPr="00E019FC" w:rsidRDefault="00D210AE" w:rsidP="00D210AE">
            <w:pPr>
              <w:spacing w:beforeLines="40" w:before="96" w:afterLines="40" w:after="96"/>
              <w:rPr>
                <w:bCs/>
              </w:rPr>
            </w:pPr>
            <w:r w:rsidRPr="00DF3586">
              <w:rPr>
                <w:bCs/>
              </w:rPr>
              <w:t>Experience of working in a public setting</w:t>
            </w:r>
          </w:p>
          <w:p w:rsidR="00D210AE" w:rsidRDefault="00D210AE" w:rsidP="00D210AE">
            <w:pPr>
              <w:spacing w:beforeLines="40" w:before="96" w:afterLines="40" w:after="96"/>
              <w:rPr>
                <w:bCs/>
              </w:rPr>
            </w:pPr>
            <w:r w:rsidRPr="00DF3586">
              <w:rPr>
                <w:bCs/>
              </w:rPr>
              <w:t>Experience of working with teenagers</w:t>
            </w:r>
            <w:r>
              <w:rPr>
                <w:bCs/>
              </w:rPr>
              <w:t xml:space="preserve"> from diverse backgrounds</w:t>
            </w:r>
          </w:p>
          <w:p w:rsidR="00EF705C" w:rsidRPr="009D76BB" w:rsidRDefault="00EF705C" w:rsidP="00041578">
            <w:pPr>
              <w:spacing w:beforeLines="40" w:before="96" w:afterLines="40" w:after="96"/>
              <w:ind w:left="360"/>
              <w:rPr>
                <w:b/>
                <w:bCs/>
              </w:rPr>
            </w:pPr>
          </w:p>
        </w:tc>
        <w:tc>
          <w:tcPr>
            <w:tcW w:w="2973" w:type="dxa"/>
          </w:tcPr>
          <w:p w:rsidR="00D210AE" w:rsidRPr="00DF3586" w:rsidRDefault="00D210AE" w:rsidP="00D210A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DF3586">
              <w:rPr>
                <w:rFonts w:asciiTheme="minorHAnsi" w:hAnsiTheme="minorHAnsi"/>
                <w:bCs/>
                <w:sz w:val="22"/>
                <w:szCs w:val="22"/>
              </w:rPr>
              <w:t xml:space="preserve">Experience of mentoring year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12+13</w:t>
            </w:r>
            <w:r w:rsidRPr="00DF3586">
              <w:rPr>
                <w:rFonts w:asciiTheme="minorHAnsi" w:hAnsiTheme="minorHAnsi"/>
                <w:bCs/>
                <w:sz w:val="22"/>
                <w:szCs w:val="22"/>
              </w:rPr>
              <w:t xml:space="preserve"> students</w:t>
            </w:r>
          </w:p>
          <w:p w:rsidR="00D210AE" w:rsidRPr="00DF3586" w:rsidRDefault="00D210AE" w:rsidP="00D210A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DF3586">
              <w:rPr>
                <w:rFonts w:asciiTheme="minorHAnsi" w:hAnsiTheme="minorHAnsi"/>
                <w:bCs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family programming in an informal learning setting </w:t>
            </w:r>
          </w:p>
          <w:p w:rsidR="00EF705C" w:rsidRPr="009D76BB" w:rsidRDefault="00EF705C" w:rsidP="00041578">
            <w:pPr>
              <w:pStyle w:val="ListParagraph"/>
              <w:ind w:left="360"/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A01CB0" w:rsidRDefault="00A01CB0">
      <w:pPr>
        <w:rPr>
          <w:b/>
          <w:bCs/>
          <w:highlight w:val="yellow"/>
        </w:rPr>
      </w:pPr>
    </w:p>
    <w:sectPr w:rsidR="00A01CB0" w:rsidSect="009D76BB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06" w:rsidRDefault="00193306" w:rsidP="009D76BB">
      <w:pPr>
        <w:spacing w:after="0" w:line="240" w:lineRule="auto"/>
      </w:pPr>
      <w:r>
        <w:separator/>
      </w:r>
    </w:p>
  </w:endnote>
  <w:endnote w:type="continuationSeparator" w:id="0">
    <w:p w:rsidR="00193306" w:rsidRDefault="00193306" w:rsidP="009D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154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F59" w:rsidRDefault="00041578" w:rsidP="00041578">
        <w:pPr>
          <w:pStyle w:val="Footer"/>
        </w:pPr>
        <w:r>
          <w:t xml:space="preserve">Internship Project Template </w:t>
        </w:r>
      </w:p>
    </w:sdtContent>
  </w:sdt>
  <w:p w:rsidR="00A73F59" w:rsidRDefault="00A73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06" w:rsidRDefault="00193306" w:rsidP="009D76BB">
      <w:pPr>
        <w:spacing w:after="0" w:line="240" w:lineRule="auto"/>
      </w:pPr>
      <w:r>
        <w:separator/>
      </w:r>
    </w:p>
  </w:footnote>
  <w:footnote w:type="continuationSeparator" w:id="0">
    <w:p w:rsidR="00193306" w:rsidRDefault="00193306" w:rsidP="009D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966"/>
    <w:multiLevelType w:val="hybridMultilevel"/>
    <w:tmpl w:val="CC160F12"/>
    <w:lvl w:ilvl="0" w:tplc="9446A5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54CD8"/>
    <w:multiLevelType w:val="hybridMultilevel"/>
    <w:tmpl w:val="79BC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A6"/>
    <w:multiLevelType w:val="hybridMultilevel"/>
    <w:tmpl w:val="5928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A7D42"/>
    <w:multiLevelType w:val="hybridMultilevel"/>
    <w:tmpl w:val="42345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65747"/>
    <w:multiLevelType w:val="hybridMultilevel"/>
    <w:tmpl w:val="1B781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53FCA"/>
    <w:multiLevelType w:val="hybridMultilevel"/>
    <w:tmpl w:val="CB9CDB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D38EA"/>
    <w:multiLevelType w:val="hybridMultilevel"/>
    <w:tmpl w:val="2BDC032A"/>
    <w:lvl w:ilvl="0" w:tplc="AD948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41AD8"/>
    <w:multiLevelType w:val="hybridMultilevel"/>
    <w:tmpl w:val="FB745CC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15907AA"/>
    <w:multiLevelType w:val="hybridMultilevel"/>
    <w:tmpl w:val="797C15E2"/>
    <w:lvl w:ilvl="0" w:tplc="AD948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1266"/>
    <w:multiLevelType w:val="hybridMultilevel"/>
    <w:tmpl w:val="8E84E8AE"/>
    <w:lvl w:ilvl="0" w:tplc="6FA6D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E2403"/>
    <w:multiLevelType w:val="hybridMultilevel"/>
    <w:tmpl w:val="7EC0F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F1E52"/>
    <w:multiLevelType w:val="hybridMultilevel"/>
    <w:tmpl w:val="DC901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0A3465"/>
    <w:multiLevelType w:val="hybridMultilevel"/>
    <w:tmpl w:val="8E84E8AE"/>
    <w:lvl w:ilvl="0" w:tplc="6FA6D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7BD"/>
    <w:multiLevelType w:val="hybridMultilevel"/>
    <w:tmpl w:val="F322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BB"/>
    <w:rsid w:val="00041578"/>
    <w:rsid w:val="000643E5"/>
    <w:rsid w:val="000E413A"/>
    <w:rsid w:val="000F6B91"/>
    <w:rsid w:val="00152161"/>
    <w:rsid w:val="00193306"/>
    <w:rsid w:val="001965D3"/>
    <w:rsid w:val="00314E69"/>
    <w:rsid w:val="004408B9"/>
    <w:rsid w:val="004C6AFF"/>
    <w:rsid w:val="0052601C"/>
    <w:rsid w:val="005E0426"/>
    <w:rsid w:val="00640783"/>
    <w:rsid w:val="00694099"/>
    <w:rsid w:val="00702BB4"/>
    <w:rsid w:val="007A45BD"/>
    <w:rsid w:val="007F0E15"/>
    <w:rsid w:val="007F6ED3"/>
    <w:rsid w:val="00824212"/>
    <w:rsid w:val="008409B3"/>
    <w:rsid w:val="00883196"/>
    <w:rsid w:val="008F6FB3"/>
    <w:rsid w:val="009D76BB"/>
    <w:rsid w:val="00A002AF"/>
    <w:rsid w:val="00A01CB0"/>
    <w:rsid w:val="00A037D3"/>
    <w:rsid w:val="00A5434C"/>
    <w:rsid w:val="00A73F59"/>
    <w:rsid w:val="00AC5423"/>
    <w:rsid w:val="00AF0FA8"/>
    <w:rsid w:val="00BD0308"/>
    <w:rsid w:val="00C57ACA"/>
    <w:rsid w:val="00CB1639"/>
    <w:rsid w:val="00CF17D0"/>
    <w:rsid w:val="00D210AE"/>
    <w:rsid w:val="00D47398"/>
    <w:rsid w:val="00D9626A"/>
    <w:rsid w:val="00DB0CA8"/>
    <w:rsid w:val="00E63EA1"/>
    <w:rsid w:val="00EF705C"/>
    <w:rsid w:val="00FA1B55"/>
    <w:rsid w:val="00FB353C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127A"/>
  <w15:docId w15:val="{42A92768-9A88-4208-B843-18CA2124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BB"/>
  </w:style>
  <w:style w:type="paragraph" w:styleId="Footer">
    <w:name w:val="footer"/>
    <w:basedOn w:val="Normal"/>
    <w:link w:val="FooterChar"/>
    <w:uiPriority w:val="99"/>
    <w:unhideWhenUsed/>
    <w:rsid w:val="009D7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BB"/>
  </w:style>
  <w:style w:type="table" w:styleId="TableGrid">
    <w:name w:val="Table Grid"/>
    <w:basedOn w:val="TableNormal"/>
    <w:uiPriority w:val="59"/>
    <w:rsid w:val="009D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A01CB0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01CB0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1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1C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1CB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01C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1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umnh.ox.ac.uk/natural-science-and-heritage-sch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Eleanor McKelvey</cp:lastModifiedBy>
  <cp:revision>3</cp:revision>
  <dcterms:created xsi:type="dcterms:W3CDTF">2022-01-18T15:30:00Z</dcterms:created>
  <dcterms:modified xsi:type="dcterms:W3CDTF">2022-02-02T15:50:00Z</dcterms:modified>
</cp:coreProperties>
</file>