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E88B" w14:textId="74114027" w:rsidR="004D0617" w:rsidRPr="00A51DFF" w:rsidRDefault="00920265" w:rsidP="004D0617">
      <w:pPr>
        <w:rPr>
          <w:b/>
          <w:sz w:val="24"/>
          <w:szCs w:val="24"/>
        </w:rPr>
      </w:pPr>
      <w:r>
        <w:rPr>
          <w:b/>
          <w:sz w:val="24"/>
          <w:szCs w:val="24"/>
        </w:rPr>
        <w:t>15</w:t>
      </w:r>
      <w:r w:rsidR="003A707F">
        <w:rPr>
          <w:b/>
          <w:sz w:val="24"/>
          <w:szCs w:val="24"/>
        </w:rPr>
        <w:t xml:space="preserve"> </w:t>
      </w:r>
      <w:r w:rsidR="008D65AA">
        <w:rPr>
          <w:b/>
          <w:sz w:val="24"/>
          <w:szCs w:val="24"/>
        </w:rPr>
        <w:t>January 20</w:t>
      </w:r>
      <w:r w:rsidR="00FD0161">
        <w:rPr>
          <w:b/>
          <w:sz w:val="24"/>
          <w:szCs w:val="24"/>
        </w:rPr>
        <w:t>20</w:t>
      </w:r>
    </w:p>
    <w:p w14:paraId="4F3D0511" w14:textId="2F6FD109" w:rsidR="008D65AA" w:rsidRPr="008D65AA" w:rsidRDefault="00A2258C" w:rsidP="008D65AA">
      <w:pPr>
        <w:rPr>
          <w:b/>
          <w:iCs/>
          <w:sz w:val="36"/>
          <w:szCs w:val="36"/>
        </w:rPr>
      </w:pPr>
      <w:r>
        <w:rPr>
          <w:b/>
          <w:iCs/>
          <w:sz w:val="36"/>
          <w:szCs w:val="36"/>
        </w:rPr>
        <w:t>Life as we know it is set for a fresh new look at Oxford University Museum of Natural History</w:t>
      </w:r>
    </w:p>
    <w:p w14:paraId="5A2AB13C" w14:textId="0F162775" w:rsidR="00375EF1" w:rsidRDefault="00375EF1" w:rsidP="00DF3CBD">
      <w:pPr>
        <w:spacing w:line="360" w:lineRule="auto"/>
      </w:pPr>
      <w:r>
        <w:t>Exciting changes are afoot at Oxford University Museum of Natu</w:t>
      </w:r>
      <w:r w:rsidR="00DF3CBD">
        <w:t>ral</w:t>
      </w:r>
      <w:r w:rsidR="00322BEC">
        <w:t xml:space="preserve"> History</w:t>
      </w:r>
      <w:r w:rsidR="00DF3CBD">
        <w:t xml:space="preserve">, as it embarks on the first major changes to its </w:t>
      </w:r>
      <w:r w:rsidR="003A707F">
        <w:t xml:space="preserve">permanent </w:t>
      </w:r>
      <w:r w:rsidR="00DF3CBD">
        <w:t xml:space="preserve">displays in </w:t>
      </w:r>
      <w:r w:rsidR="003A707F">
        <w:t xml:space="preserve">almost 20 </w:t>
      </w:r>
      <w:r w:rsidR="00DF3CBD">
        <w:t xml:space="preserve">years. The specimens, including the Oxfordshire dinosaurs and the famous Oxford Dodo, will be on the move from January as </w:t>
      </w:r>
      <w:r w:rsidR="008B2232">
        <w:t xml:space="preserve">old display cabinets are removed to make way for new conservation-grade showcases. The changes are </w:t>
      </w:r>
      <w:r w:rsidR="00322BEC">
        <w:t xml:space="preserve">part of the </w:t>
      </w:r>
      <w:r w:rsidR="00D346F5">
        <w:t>initial</w:t>
      </w:r>
      <w:r w:rsidR="00DF3CBD">
        <w:t xml:space="preserve"> phase of </w:t>
      </w:r>
      <w:r w:rsidR="00322BEC">
        <w:t xml:space="preserve">longer term </w:t>
      </w:r>
      <w:r w:rsidR="00DF3CBD">
        <w:t xml:space="preserve">plans to transform the displays in </w:t>
      </w:r>
      <w:r w:rsidR="00322BEC">
        <w:t xml:space="preserve">the Museum’s </w:t>
      </w:r>
      <w:r w:rsidR="00024862">
        <w:t>stunning</w:t>
      </w:r>
      <w:r w:rsidR="00DF3CBD">
        <w:t xml:space="preserve"> main court.</w:t>
      </w:r>
    </w:p>
    <w:p w14:paraId="71F2661D" w14:textId="5FF46B06" w:rsidR="00DF3CBD" w:rsidRDefault="00920265" w:rsidP="008D65AA">
      <w:pPr>
        <w:spacing w:line="360" w:lineRule="auto"/>
      </w:pPr>
      <w:r>
        <w:rPr>
          <w:noProof/>
          <w:lang w:eastAsia="en-GB"/>
        </w:rPr>
        <w:drawing>
          <wp:anchor distT="0" distB="0" distL="114300" distR="114300" simplePos="0" relativeHeight="251658240" behindDoc="0" locked="0" layoutInCell="1" allowOverlap="1" wp14:anchorId="583A9A6B" wp14:editId="46C10485">
            <wp:simplePos x="0" y="0"/>
            <wp:positionH relativeFrom="margin">
              <wp:posOffset>2824480</wp:posOffset>
            </wp:positionH>
            <wp:positionV relativeFrom="margin">
              <wp:posOffset>2828925</wp:posOffset>
            </wp:positionV>
            <wp:extent cx="2903855" cy="2171700"/>
            <wp:effectExtent l="0" t="0" r="0" b="0"/>
            <wp:wrapSquare wrapText="bothSides"/>
            <wp:docPr id="2" name="Picture 2" descr="C:\Users\ashm0618\AppData\Local\Microsoft\Windows\INetCache\Content.Word\OUMNH_1890_8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m0618\AppData\Local\Microsoft\Windows\INetCache\Content.Word\OUMNH_1890_80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BEC">
        <w:t>Thanks to generous funding from FCC Environment</w:t>
      </w:r>
      <w:r w:rsidR="009F4C80">
        <w:t xml:space="preserve">, </w:t>
      </w:r>
      <w:r w:rsidR="008B2232">
        <w:t xml:space="preserve">the </w:t>
      </w:r>
      <w:r w:rsidR="00024862">
        <w:t xml:space="preserve">new </w:t>
      </w:r>
      <w:r w:rsidR="00D346F5">
        <w:t>show</w:t>
      </w:r>
      <w:r w:rsidR="00024862">
        <w:t xml:space="preserve">cases </w:t>
      </w:r>
      <w:r w:rsidR="00FE0D22">
        <w:t>will feature imaginative</w:t>
      </w:r>
      <w:r w:rsidR="00FE0D22" w:rsidRPr="00024862">
        <w:t xml:space="preserve"> </w:t>
      </w:r>
      <w:r w:rsidR="00FE0D22">
        <w:t xml:space="preserve">thematic </w:t>
      </w:r>
      <w:r w:rsidR="00FE0D22" w:rsidRPr="00024862">
        <w:t>displays</w:t>
      </w:r>
      <w:r w:rsidR="00FE0D22">
        <w:t xml:space="preserve">, </w:t>
      </w:r>
      <w:r w:rsidR="00FE0D22" w:rsidRPr="00024862">
        <w:t>offer</w:t>
      </w:r>
      <w:r w:rsidR="00FE0D22">
        <w:t>ing</w:t>
      </w:r>
      <w:r w:rsidR="00FE0D22" w:rsidRPr="00024862">
        <w:t xml:space="preserve"> visitors thought-provoking narratives around the sciences of the natural environment.</w:t>
      </w:r>
      <w:r w:rsidRPr="00920265">
        <w:t xml:space="preserve"> </w:t>
      </w:r>
    </w:p>
    <w:p w14:paraId="75270E88" w14:textId="446B10CE" w:rsidR="00024862" w:rsidRDefault="00920265" w:rsidP="008D65AA">
      <w:pPr>
        <w:spacing w:line="360" w:lineRule="auto"/>
      </w:pPr>
      <w:r>
        <w:rPr>
          <w:noProof/>
          <w:lang w:eastAsia="en-GB"/>
        </w:rPr>
        <mc:AlternateContent>
          <mc:Choice Requires="wps">
            <w:drawing>
              <wp:anchor distT="0" distB="0" distL="114300" distR="114300" simplePos="0" relativeHeight="251660288" behindDoc="0" locked="0" layoutInCell="1" allowOverlap="1" wp14:anchorId="5FABF8A5" wp14:editId="7208AFCE">
                <wp:simplePos x="0" y="0"/>
                <wp:positionH relativeFrom="column">
                  <wp:posOffset>2895600</wp:posOffset>
                </wp:positionH>
                <wp:positionV relativeFrom="paragraph">
                  <wp:posOffset>899160</wp:posOffset>
                </wp:positionV>
                <wp:extent cx="2762250" cy="4191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762250" cy="419100"/>
                        </a:xfrm>
                        <a:prstGeom prst="rect">
                          <a:avLst/>
                        </a:prstGeom>
                        <a:solidFill>
                          <a:prstClr val="white"/>
                        </a:solidFill>
                        <a:ln>
                          <a:noFill/>
                        </a:ln>
                      </wps:spPr>
                      <wps:txbx>
                        <w:txbxContent>
                          <w:p w14:paraId="1F65F260" w14:textId="2BBC061C" w:rsidR="00920265" w:rsidRPr="0033703B" w:rsidRDefault="00920265" w:rsidP="00920265">
                            <w:pPr>
                              <w:pStyle w:val="Caption"/>
                              <w:rPr>
                                <w:noProof/>
                              </w:rPr>
                            </w:pPr>
                            <w:r>
                              <w:t>Oxford University Museum of Natural History main court in 1890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BF8A5" id="_x0000_t202" coordsize="21600,21600" o:spt="202" path="m,l,21600r21600,l21600,xe">
                <v:stroke joinstyle="miter"/>
                <v:path gradientshapeok="t" o:connecttype="rect"/>
              </v:shapetype>
              <v:shape id="Text Box 3" o:spid="_x0000_s1026" type="#_x0000_t202" style="position:absolute;margin-left:228pt;margin-top:70.8pt;width:21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" stroked="f">
                <v:textbox inset="0,0,0,0">
                  <w:txbxContent>
                    <w:p w14:paraId="1F65F260" w14:textId="2BBC061C" w:rsidR="00920265" w:rsidRPr="0033703B" w:rsidRDefault="00920265" w:rsidP="00920265">
                      <w:pPr>
                        <w:pStyle w:val="Caption"/>
                        <w:rPr>
                          <w:noProof/>
                        </w:rPr>
                      </w:pPr>
                      <w:r>
                        <w:t>Oxford University Museum of Natural History main court in 1890</w:t>
                      </w:r>
                    </w:p>
                  </w:txbxContent>
                </v:textbox>
                <w10:wrap type="square"/>
              </v:shape>
            </w:pict>
          </mc:Fallback>
        </mc:AlternateContent>
      </w:r>
      <w:r w:rsidR="00A2258C">
        <w:t>D</w:t>
      </w:r>
      <w:r w:rsidR="00024862">
        <w:t xml:space="preserve">eveloped around the concept of </w:t>
      </w:r>
      <w:r w:rsidR="008B2232" w:rsidRPr="008B2232">
        <w:rPr>
          <w:i/>
        </w:rPr>
        <w:t>Life, As We Know It</w:t>
      </w:r>
      <w:r w:rsidR="00024862">
        <w:t xml:space="preserve">, </w:t>
      </w:r>
      <w:r w:rsidR="00A2258C">
        <w:t xml:space="preserve">the new displays </w:t>
      </w:r>
      <w:r w:rsidR="00024862">
        <w:t>will include beautiful presentations of the diversity of life</w:t>
      </w:r>
      <w:r w:rsidR="00D346F5">
        <w:t xml:space="preserve">, and </w:t>
      </w:r>
      <w:r w:rsidR="00024862">
        <w:t xml:space="preserve">address the importance and fragility of biodiversity and human impact on the environment. </w:t>
      </w:r>
      <w:r w:rsidR="008A5D2F">
        <w:t xml:space="preserve">Further </w:t>
      </w:r>
      <w:r w:rsidR="00A2258C">
        <w:t xml:space="preserve">displays will </w:t>
      </w:r>
      <w:r w:rsidR="00024862">
        <w:t xml:space="preserve">look at how the biological processes of evolution </w:t>
      </w:r>
      <w:r w:rsidR="00A2258C">
        <w:t xml:space="preserve">combine with </w:t>
      </w:r>
      <w:r w:rsidR="00024862">
        <w:t xml:space="preserve">the geological processes of our dynamic Earth </w:t>
      </w:r>
      <w:r w:rsidR="00A2258C">
        <w:t xml:space="preserve">to </w:t>
      </w:r>
      <w:r w:rsidR="00024862">
        <w:t xml:space="preserve">give rise to the </w:t>
      </w:r>
      <w:r w:rsidR="00A2258C">
        <w:t xml:space="preserve">immense </w:t>
      </w:r>
      <w:r w:rsidR="00024862">
        <w:t>complexity and variety of the natural world.</w:t>
      </w:r>
    </w:p>
    <w:p w14:paraId="56AB20EA" w14:textId="697D03AE" w:rsidR="007641D5" w:rsidRDefault="007641D5" w:rsidP="007641D5">
      <w:pPr>
        <w:spacing w:line="360" w:lineRule="auto"/>
      </w:pPr>
      <w:r>
        <w:t xml:space="preserve">The Museum now receives more than 750,000 visitors per year, welcoming people of all ages and interests, and from all parts of the world. The </w:t>
      </w:r>
      <w:r w:rsidR="008A5D2F">
        <w:t xml:space="preserve">redisplay programme </w:t>
      </w:r>
      <w:r>
        <w:t>will offer learning and enjoyment for all levels, presented in a fresh, contemporary design.</w:t>
      </w:r>
    </w:p>
    <w:p w14:paraId="46448C96" w14:textId="66A56B3E" w:rsidR="00112BBA" w:rsidRDefault="00920265" w:rsidP="008D65AA">
      <w:pPr>
        <w:spacing w:line="360" w:lineRule="auto"/>
      </w:pPr>
      <w:r>
        <w:rPr>
          <w:noProof/>
          <w:lang w:eastAsia="en-GB"/>
        </w:rPr>
        <w:lastRenderedPageBreak/>
        <mc:AlternateContent>
          <mc:Choice Requires="wps">
            <w:drawing>
              <wp:anchor distT="0" distB="0" distL="114300" distR="114300" simplePos="0" relativeHeight="251664384" behindDoc="0" locked="0" layoutInCell="1" allowOverlap="1" wp14:anchorId="5223ADE1" wp14:editId="55C58714">
                <wp:simplePos x="0" y="0"/>
                <wp:positionH relativeFrom="column">
                  <wp:posOffset>2743200</wp:posOffset>
                </wp:positionH>
                <wp:positionV relativeFrom="paragraph">
                  <wp:posOffset>2381250</wp:posOffset>
                </wp:positionV>
                <wp:extent cx="2762250" cy="3333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2762250" cy="333375"/>
                        </a:xfrm>
                        <a:prstGeom prst="rect">
                          <a:avLst/>
                        </a:prstGeom>
                        <a:solidFill>
                          <a:prstClr val="white"/>
                        </a:solidFill>
                        <a:ln>
                          <a:noFill/>
                        </a:ln>
                      </wps:spPr>
                      <wps:txbx>
                        <w:txbxContent>
                          <w:p w14:paraId="60C15FF0" w14:textId="46FDC731" w:rsidR="00920265" w:rsidRPr="0033703B" w:rsidRDefault="00920265" w:rsidP="00920265">
                            <w:pPr>
                              <w:pStyle w:val="Caption"/>
                              <w:rPr>
                                <w:noProof/>
                              </w:rPr>
                            </w:pPr>
                            <w:r>
                              <w:t>Archival image of Oxford University Museum of Natural History main court, date uncertain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3ADE1" id="Text Box 5" o:spid="_x0000_s1027" type="#_x0000_t202" style="position:absolute;margin-left:3in;margin-top:187.5pt;width:21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" stroked="f">
                <v:textbox inset="0,0,0,0">
                  <w:txbxContent>
                    <w:p w14:paraId="60C15FF0" w14:textId="46FDC731" w:rsidR="00920265" w:rsidRPr="0033703B" w:rsidRDefault="00920265" w:rsidP="00920265">
                      <w:pPr>
                        <w:pStyle w:val="Caption"/>
                        <w:rPr>
                          <w:noProof/>
                        </w:rPr>
                      </w:pPr>
                      <w:r>
                        <w:t xml:space="preserve">Archival image of </w:t>
                      </w:r>
                      <w:r>
                        <w:t>Oxford University Museum o</w:t>
                      </w:r>
                      <w:r>
                        <w:t>f Natural History main court, date uncertain</w:t>
                      </w:r>
                    </w:p>
                  </w:txbxContent>
                </v:textbox>
                <w10:wrap type="square"/>
              </v:shape>
            </w:pict>
          </mc:Fallback>
        </mc:AlternateContent>
      </w:r>
      <w:r w:rsidR="00E07DB2">
        <w:rPr>
          <w:noProof/>
        </w:rPr>
        <w:pict w14:anchorId="4F796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5.45pt;margin-top:0;width:237.05pt;height:166.3pt;z-index:251666432;mso-position-horizontal:right;mso-position-horizontal-relative:margin;mso-position-vertical:center;mso-position-vertical-relative:margin">
            <v:imagedata r:id="rId9" o:title="OUMNH_1994_800px"/>
            <w10:wrap type="square" anchorx="margin" anchory="margin"/>
          </v:shape>
        </w:pict>
      </w:r>
      <w:r w:rsidR="00024862">
        <w:t xml:space="preserve">Beginning in January, the </w:t>
      </w:r>
      <w:r w:rsidR="003A707F">
        <w:t xml:space="preserve">central </w:t>
      </w:r>
      <w:r w:rsidR="00024862">
        <w:t xml:space="preserve">twelve display cases will be removed, one by one, outside Museum opening hours. </w:t>
      </w:r>
      <w:r w:rsidR="0028523C">
        <w:t>N</w:t>
      </w:r>
      <w:r w:rsidR="000E7F35">
        <w:t xml:space="preserve">ew cases </w:t>
      </w:r>
      <w:r w:rsidR="0028523C">
        <w:t>by specialist showcase</w:t>
      </w:r>
      <w:r w:rsidR="000E7F35">
        <w:t xml:space="preserve"> manufacturer Click </w:t>
      </w:r>
      <w:proofErr w:type="spellStart"/>
      <w:r w:rsidR="000E7F35">
        <w:t>Netherfield</w:t>
      </w:r>
      <w:proofErr w:type="spellEnd"/>
      <w:r w:rsidR="0028523C">
        <w:t xml:space="preserve"> will be installed in the court from April. </w:t>
      </w:r>
      <w:r w:rsidR="00491C0C">
        <w:t xml:space="preserve">Designed </w:t>
      </w:r>
      <w:r w:rsidR="008A5D2F">
        <w:t xml:space="preserve">in keeping with </w:t>
      </w:r>
      <w:r w:rsidR="0028523C">
        <w:t>the historical aesthetic of the Museum</w:t>
      </w:r>
      <w:r w:rsidR="00491C0C">
        <w:t xml:space="preserve">, the new showcases will be built </w:t>
      </w:r>
      <w:r w:rsidR="0028523C">
        <w:t xml:space="preserve">to the same dimensions and form as the current </w:t>
      </w:r>
      <w:r w:rsidR="002B4841">
        <w:t>cases</w:t>
      </w:r>
      <w:r w:rsidR="0028523C">
        <w:t xml:space="preserve">, and positioned in the </w:t>
      </w:r>
      <w:r w:rsidR="00491C0C">
        <w:t xml:space="preserve">same arrangement. Their structure </w:t>
      </w:r>
      <w:r w:rsidR="0028523C">
        <w:t xml:space="preserve">will offer a lighter, </w:t>
      </w:r>
      <w:r w:rsidR="00E07DB2">
        <w:rPr>
          <w:noProof/>
        </w:rPr>
        <w:pict w14:anchorId="43808C2B">
          <v:shape id="_x0000_s1027" type="#_x0000_t75" style="position:absolute;margin-left:85.45pt;margin-top:0;width:237.05pt;height:181.5pt;z-index:251662336;mso-position-horizontal:right;mso-position-horizontal-relative:margin;mso-position-vertical:top;mso-position-vertical-relative:margin">
            <v:imagedata r:id="rId10" o:title="OUMNH_date_unknown_800px"/>
            <w10:wrap type="square" anchorx="margin" anchory="margin"/>
          </v:shape>
        </w:pict>
      </w:r>
      <w:r w:rsidR="0028523C">
        <w:t>more elegant framework, with a greater degree of tra</w:t>
      </w:r>
      <w:r w:rsidR="00491C0C">
        <w:t>nsparency</w:t>
      </w:r>
      <w:r w:rsidR="002B4841">
        <w:t xml:space="preserve">, allowing </w:t>
      </w:r>
      <w:r w:rsidR="00491C0C">
        <w:t>the architecture more visual space.</w:t>
      </w:r>
      <w:r w:rsidR="00FE0D22">
        <w:t xml:space="preserve"> They will also </w:t>
      </w:r>
      <w:r w:rsidR="00FE0D22" w:rsidRPr="00024862">
        <w:t>better protect and preserve the specimens on display</w:t>
      </w:r>
      <w:r w:rsidR="00D525FD">
        <w:t xml:space="preserve"> by providing better environmental conditions than the current cases.</w:t>
      </w:r>
    </w:p>
    <w:p w14:paraId="347858B4" w14:textId="228FA047" w:rsidR="00897208" w:rsidRDefault="00920265" w:rsidP="00897208">
      <w:pPr>
        <w:spacing w:line="360" w:lineRule="auto"/>
      </w:pPr>
      <w:r>
        <w:rPr>
          <w:noProof/>
          <w:lang w:eastAsia="en-GB"/>
        </w:rPr>
        <mc:AlternateContent>
          <mc:Choice Requires="wps">
            <w:drawing>
              <wp:anchor distT="0" distB="0" distL="114300" distR="114300" simplePos="0" relativeHeight="251668480" behindDoc="0" locked="0" layoutInCell="1" allowOverlap="1" wp14:anchorId="7F967063" wp14:editId="4A77F027">
                <wp:simplePos x="0" y="0"/>
                <wp:positionH relativeFrom="column">
                  <wp:posOffset>2828925</wp:posOffset>
                </wp:positionH>
                <wp:positionV relativeFrom="paragraph">
                  <wp:posOffset>1863725</wp:posOffset>
                </wp:positionV>
                <wp:extent cx="2762250" cy="3238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762250" cy="323850"/>
                        </a:xfrm>
                        <a:prstGeom prst="rect">
                          <a:avLst/>
                        </a:prstGeom>
                        <a:solidFill>
                          <a:prstClr val="white"/>
                        </a:solidFill>
                        <a:ln>
                          <a:noFill/>
                        </a:ln>
                      </wps:spPr>
                      <wps:txbx>
                        <w:txbxContent>
                          <w:p w14:paraId="0A3E5AC6" w14:textId="0912DF6E" w:rsidR="00920265" w:rsidRPr="0033703B" w:rsidRDefault="00920265" w:rsidP="00920265">
                            <w:pPr>
                              <w:pStyle w:val="Caption"/>
                              <w:rPr>
                                <w:noProof/>
                              </w:rPr>
                            </w:pPr>
                            <w:r>
                              <w:t>Oxford University Museum of Natural History main court, 1994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67063" id="Text Box 6" o:spid="_x0000_s1028" type="#_x0000_t202" style="position:absolute;margin-left:222.75pt;margin-top:146.75pt;width:21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" stroked="f">
                <v:textbox inset="0,0,0,0">
                  <w:txbxContent>
                    <w:p w14:paraId="0A3E5AC6" w14:textId="0912DF6E" w:rsidR="00920265" w:rsidRPr="0033703B" w:rsidRDefault="00920265" w:rsidP="00920265">
                      <w:pPr>
                        <w:pStyle w:val="Caption"/>
                        <w:rPr>
                          <w:noProof/>
                        </w:rPr>
                      </w:pPr>
                      <w:r>
                        <w:t xml:space="preserve">Oxford University Museum of Natural History main court, </w:t>
                      </w:r>
                      <w:r>
                        <w:t>1994</w:t>
                      </w:r>
                    </w:p>
                  </w:txbxContent>
                </v:textbox>
                <w10:wrap type="square"/>
              </v:shape>
            </w:pict>
          </mc:Fallback>
        </mc:AlternateContent>
      </w:r>
      <w:r w:rsidR="00E842D9">
        <w:t xml:space="preserve">The last major </w:t>
      </w:r>
      <w:r w:rsidR="00897208">
        <w:t xml:space="preserve">redevelopment of </w:t>
      </w:r>
      <w:r w:rsidR="00E842D9">
        <w:t xml:space="preserve">the permanent </w:t>
      </w:r>
      <w:r w:rsidR="00897208">
        <w:t xml:space="preserve">exhibits dates from </w:t>
      </w:r>
      <w:r w:rsidR="00E842D9">
        <w:t xml:space="preserve">the </w:t>
      </w:r>
      <w:r w:rsidR="003A707F">
        <w:t>early 2000s</w:t>
      </w:r>
      <w:r w:rsidR="00E842D9">
        <w:t xml:space="preserve">, </w:t>
      </w:r>
      <w:r w:rsidR="008B2232">
        <w:t xml:space="preserve">when annual visitor numbers to the Museum were around 175,000, a quarter of today’s figures. Over the decades since the Museum’s foundation in 1860, many </w:t>
      </w:r>
      <w:r w:rsidR="00E842D9">
        <w:t xml:space="preserve">changes have taken place </w:t>
      </w:r>
      <w:r w:rsidR="00D346F5">
        <w:t>in the main court</w:t>
      </w:r>
      <w:r w:rsidR="00D525FD">
        <w:t>, as illustrated in photography from the Museum’s Library and Archives</w:t>
      </w:r>
      <w:r w:rsidR="00E842D9">
        <w:t xml:space="preserve">. </w:t>
      </w:r>
      <w:r w:rsidR="00897208">
        <w:t xml:space="preserve">The </w:t>
      </w:r>
      <w:r w:rsidR="004A1FB4">
        <w:t xml:space="preserve">original architectural design of the building was </w:t>
      </w:r>
      <w:r w:rsidR="005839B9">
        <w:t xml:space="preserve">directly </w:t>
      </w:r>
      <w:r w:rsidR="004A1FB4">
        <w:t xml:space="preserve">inspired by the </w:t>
      </w:r>
      <w:r w:rsidR="00D346F5">
        <w:t xml:space="preserve">rich complexity of the </w:t>
      </w:r>
      <w:r w:rsidR="00E842D9" w:rsidRPr="00E842D9">
        <w:t>natural world</w:t>
      </w:r>
      <w:r w:rsidR="004A1FB4">
        <w:t>, and u</w:t>
      </w:r>
      <w:r w:rsidR="00897208">
        <w:t xml:space="preserve">nder the </w:t>
      </w:r>
      <w:r w:rsidR="00897208" w:rsidRPr="008B2232">
        <w:rPr>
          <w:i/>
        </w:rPr>
        <w:t>Life, As We Know It</w:t>
      </w:r>
      <w:r w:rsidR="00897208">
        <w:t xml:space="preserve"> scheme the new displays will </w:t>
      </w:r>
      <w:r w:rsidR="0066030A">
        <w:t xml:space="preserve">reveal how </w:t>
      </w:r>
      <w:r w:rsidR="005839B9">
        <w:t xml:space="preserve">interconnected natural processes </w:t>
      </w:r>
      <w:r w:rsidR="0066030A">
        <w:t>have powered endless change over Earth’s long history.</w:t>
      </w:r>
    </w:p>
    <w:p w14:paraId="7D418455" w14:textId="28A00653" w:rsidR="003A707F" w:rsidRDefault="003A707F" w:rsidP="005839B9">
      <w:pPr>
        <w:spacing w:line="360" w:lineRule="auto"/>
        <w:rPr>
          <w:rFonts w:ascii="Calibri" w:eastAsia="Calibri" w:hAnsi="Calibri" w:cs="Calibri"/>
        </w:rPr>
      </w:pPr>
      <w:r>
        <w:rPr>
          <w:rFonts w:ascii="Calibri" w:eastAsia="Calibri" w:hAnsi="Calibri" w:cs="Calibri"/>
        </w:rPr>
        <w:t>Professor Paul Smith, director of Oxford University Museum of Natural History, says: “</w:t>
      </w:r>
      <w:r w:rsidR="005839B9">
        <w:rPr>
          <w:rFonts w:ascii="Calibri" w:eastAsia="Calibri" w:hAnsi="Calibri" w:cs="Calibri"/>
        </w:rPr>
        <w:t xml:space="preserve">These are exciting changes for the Museum, as we look to provide our large and varied audiences with inspiring, scientifically rigorous and aesthetically beautiful presentations of the natural world. Thanks to the generous gift from FCC Environment we are also able to </w:t>
      </w:r>
      <w:r w:rsidRPr="004B4A71">
        <w:rPr>
          <w:rFonts w:ascii="Calibri" w:eastAsia="Calibri" w:hAnsi="Calibri" w:cs="Calibri"/>
        </w:rPr>
        <w:t>safeguard our heritage</w:t>
      </w:r>
      <w:r w:rsidR="005839B9">
        <w:rPr>
          <w:rFonts w:ascii="Calibri" w:eastAsia="Calibri" w:hAnsi="Calibri" w:cs="Calibri"/>
        </w:rPr>
        <w:t xml:space="preserve"> with the purchase of bespoke showcases that meet today’s conservation and display standards.</w:t>
      </w:r>
      <w:r>
        <w:rPr>
          <w:rFonts w:ascii="Calibri" w:eastAsia="Calibri" w:hAnsi="Calibri" w:cs="Calibri"/>
        </w:rPr>
        <w:t>”</w:t>
      </w:r>
    </w:p>
    <w:p w14:paraId="61B727D1" w14:textId="7AB9759F" w:rsidR="0028523C" w:rsidRDefault="0066030A" w:rsidP="008D65AA">
      <w:pPr>
        <w:spacing w:line="360" w:lineRule="auto"/>
      </w:pPr>
      <w:r>
        <w:t xml:space="preserve">The redisplay </w:t>
      </w:r>
      <w:r w:rsidR="0028523C">
        <w:t xml:space="preserve">will take place during the course of 2020, but the Museum will remain open </w:t>
      </w:r>
      <w:r w:rsidR="00491C0C">
        <w:t xml:space="preserve">to visitors </w:t>
      </w:r>
      <w:r w:rsidR="0028523C">
        <w:t>as normal throughout – seven days a week, 10am-5pm.</w:t>
      </w:r>
      <w:r w:rsidR="00491C0C">
        <w:t xml:space="preserve"> During this time some displays will move or </w:t>
      </w:r>
      <w:r w:rsidR="00491C0C">
        <w:lastRenderedPageBreak/>
        <w:t>be removed, and some areas of the court will be temporarily inaccessible.</w:t>
      </w:r>
      <w:r w:rsidR="002B4841">
        <w:t xml:space="preserve"> The development of the redisplay project will be chronicled on the Museum’s blog at </w:t>
      </w:r>
      <w:hyperlink r:id="rId11" w:history="1">
        <w:r w:rsidR="002B4841" w:rsidRPr="009F2F10">
          <w:rPr>
            <w:rStyle w:val="Hyperlink"/>
          </w:rPr>
          <w:t>www.morethanadodo.com</w:t>
        </w:r>
      </w:hyperlink>
      <w:r w:rsidR="002B4841">
        <w:t>.</w:t>
      </w:r>
    </w:p>
    <w:p w14:paraId="31F9CA7E" w14:textId="4EDC3E4E" w:rsidR="00A60A52" w:rsidRPr="00152B07" w:rsidRDefault="00A60A52" w:rsidP="00152B07">
      <w:pPr>
        <w:keepNext/>
        <w:spacing w:line="360" w:lineRule="auto"/>
      </w:pPr>
      <w:bookmarkStart w:id="0" w:name="_GoBack"/>
      <w:bookmarkEnd w:id="0"/>
      <w:r w:rsidRPr="00090856">
        <w:rPr>
          <w:b/>
        </w:rPr>
        <w:t>For further information:</w:t>
      </w:r>
    </w:p>
    <w:p w14:paraId="45594CA6" w14:textId="5476D20E" w:rsidR="009C3596" w:rsidRDefault="00375EF1" w:rsidP="007145A7">
      <w:pPr>
        <w:spacing w:after="40" w:line="240" w:lineRule="auto"/>
        <w:rPr>
          <w:noProof/>
          <w:lang w:eastAsia="en-GB"/>
        </w:rPr>
      </w:pPr>
      <w:r>
        <w:rPr>
          <w:noProof/>
          <w:lang w:eastAsia="en-GB"/>
        </w:rPr>
        <w:t>Scott Billings</w:t>
      </w:r>
    </w:p>
    <w:p w14:paraId="5B101BDA" w14:textId="1927D3F0" w:rsidR="003D6D43" w:rsidRDefault="00375EF1" w:rsidP="007145A7">
      <w:pPr>
        <w:spacing w:after="40" w:line="240" w:lineRule="auto"/>
        <w:rPr>
          <w:noProof/>
          <w:lang w:eastAsia="en-GB"/>
        </w:rPr>
      </w:pPr>
      <w:r>
        <w:rPr>
          <w:noProof/>
          <w:lang w:eastAsia="en-GB"/>
        </w:rPr>
        <w:t>Digital engagement manager</w:t>
      </w:r>
    </w:p>
    <w:p w14:paraId="43DFFAE1" w14:textId="38A5D727" w:rsidR="00F6364C" w:rsidRDefault="003341DE" w:rsidP="00F6364C">
      <w:pPr>
        <w:spacing w:after="40" w:line="240" w:lineRule="auto"/>
        <w:rPr>
          <w:noProof/>
          <w:lang w:eastAsia="en-GB"/>
        </w:rPr>
      </w:pPr>
      <w:r>
        <w:rPr>
          <w:noProof/>
          <w:lang w:eastAsia="en-GB"/>
        </w:rPr>
        <w:t>Museum of Natual History</w:t>
      </w:r>
      <w:r>
        <w:rPr>
          <w:noProof/>
          <w:lang w:eastAsia="en-GB"/>
        </w:rPr>
        <w:br/>
      </w:r>
      <w:hyperlink r:id="rId12" w:history="1">
        <w:r w:rsidR="00375EF1" w:rsidRPr="00553D85">
          <w:rPr>
            <w:rStyle w:val="Hyperlink"/>
          </w:rPr>
          <w:t>scott.billings@oum.ox.ac.uk</w:t>
        </w:r>
      </w:hyperlink>
      <w:r w:rsidR="00375EF1">
        <w:br/>
      </w:r>
      <w:r w:rsidR="00F6364C">
        <w:t xml:space="preserve">01865 </w:t>
      </w:r>
      <w:r w:rsidR="00375EF1">
        <w:t>270925</w:t>
      </w:r>
    </w:p>
    <w:p w14:paraId="4A9AA9D7" w14:textId="77777777" w:rsidR="00D9276D" w:rsidRDefault="00D9276D" w:rsidP="004D0617">
      <w:pPr>
        <w:spacing w:line="360" w:lineRule="auto"/>
        <w:rPr>
          <w:b/>
          <w:sz w:val="20"/>
          <w:szCs w:val="20"/>
          <w:u w:val="single"/>
        </w:rPr>
      </w:pPr>
    </w:p>
    <w:p w14:paraId="2A72857B" w14:textId="77777777" w:rsidR="004D0617" w:rsidRDefault="004D0617" w:rsidP="004D0617">
      <w:pPr>
        <w:spacing w:line="360" w:lineRule="auto"/>
        <w:rPr>
          <w:b/>
          <w:sz w:val="20"/>
          <w:szCs w:val="20"/>
          <w:u w:val="single"/>
        </w:rPr>
      </w:pPr>
      <w:r w:rsidRPr="00952DA9">
        <w:rPr>
          <w:b/>
          <w:sz w:val="20"/>
          <w:szCs w:val="20"/>
          <w:u w:val="single"/>
        </w:rPr>
        <w:t>Notes to editors</w:t>
      </w:r>
    </w:p>
    <w:p w14:paraId="7376454D" w14:textId="77777777" w:rsidR="00E842D9" w:rsidRDefault="00E842D9" w:rsidP="00E842D9">
      <w:pPr>
        <w:pStyle w:val="Default"/>
        <w:rPr>
          <w:b/>
          <w:bCs/>
          <w:sz w:val="20"/>
          <w:szCs w:val="20"/>
        </w:rPr>
      </w:pPr>
      <w:r>
        <w:rPr>
          <w:b/>
          <w:bCs/>
          <w:sz w:val="20"/>
          <w:szCs w:val="20"/>
        </w:rPr>
        <w:t xml:space="preserve">About Oxford University Museum of Natural History </w:t>
      </w:r>
    </w:p>
    <w:p w14:paraId="1B4D921D" w14:textId="77777777" w:rsidR="00E842D9" w:rsidRDefault="00E842D9" w:rsidP="00E842D9">
      <w:pPr>
        <w:pStyle w:val="Default"/>
        <w:rPr>
          <w:sz w:val="20"/>
          <w:szCs w:val="20"/>
        </w:rPr>
      </w:pPr>
    </w:p>
    <w:p w14:paraId="09EB1A36" w14:textId="77777777" w:rsidR="00E842D9" w:rsidRPr="002C0F9F" w:rsidRDefault="00E842D9" w:rsidP="00E842D9">
      <w:pPr>
        <w:pStyle w:val="Default"/>
        <w:jc w:val="both"/>
        <w:rPr>
          <w:rFonts w:asciiTheme="minorHAnsi" w:hAnsiTheme="minorHAnsi"/>
          <w:sz w:val="22"/>
          <w:szCs w:val="22"/>
        </w:rPr>
      </w:pPr>
      <w:r>
        <w:rPr>
          <w:sz w:val="20"/>
          <w:szCs w:val="20"/>
        </w:rPr>
        <w:t>Founded in 1860 as the centre for scientific study at the University of Oxford, the Museum of Natural History now holds the University’s internationally significant collections of entomological, geological and zoological specimens. Housed in a stunning Pre-Raphaelite-inspired example of neo-Gothic architecture, the Museum’s growing collections underpin a broad programme of natural environment research, teaching and public engagement.</w:t>
      </w:r>
    </w:p>
    <w:p w14:paraId="1B593B86" w14:textId="77777777" w:rsidR="00E842D9" w:rsidRPr="002C0F9F" w:rsidRDefault="00E842D9" w:rsidP="00E842D9">
      <w:pPr>
        <w:pStyle w:val="Default"/>
        <w:rPr>
          <w:rFonts w:asciiTheme="minorHAnsi" w:hAnsiTheme="minorHAnsi"/>
          <w:sz w:val="22"/>
          <w:szCs w:val="22"/>
        </w:rPr>
      </w:pPr>
    </w:p>
    <w:p w14:paraId="494D361B" w14:textId="77777777" w:rsidR="00E842D9" w:rsidRDefault="00E842D9" w:rsidP="00E842D9">
      <w:pPr>
        <w:rPr>
          <w:sz w:val="20"/>
          <w:szCs w:val="20"/>
        </w:rPr>
      </w:pPr>
      <w:r>
        <w:rPr>
          <w:sz w:val="20"/>
          <w:szCs w:val="20"/>
        </w:rPr>
        <w:t xml:space="preserve">In 2015, the Museum was a </w:t>
      </w:r>
      <w:r>
        <w:rPr>
          <w:b/>
          <w:bCs/>
          <w:sz w:val="20"/>
          <w:szCs w:val="20"/>
        </w:rPr>
        <w:t>Finalist in the Art Fund Prize for Museum of the Year</w:t>
      </w:r>
      <w:r>
        <w:rPr>
          <w:sz w:val="20"/>
          <w:szCs w:val="20"/>
        </w:rPr>
        <w:t xml:space="preserve">. In 2016, it won the top accolade, Best of the Best, in the </w:t>
      </w:r>
      <w:r>
        <w:rPr>
          <w:b/>
          <w:bCs/>
          <w:sz w:val="20"/>
          <w:szCs w:val="20"/>
        </w:rPr>
        <w:t>Museums + Heritage Awards</w:t>
      </w:r>
      <w:r>
        <w:rPr>
          <w:sz w:val="20"/>
          <w:szCs w:val="20"/>
        </w:rPr>
        <w:t xml:space="preserve">. </w:t>
      </w:r>
    </w:p>
    <w:p w14:paraId="78A165A9" w14:textId="6C36F774" w:rsidR="00993484" w:rsidRDefault="00E07DB2" w:rsidP="00E842D9">
      <w:pPr>
        <w:rPr>
          <w:rStyle w:val="Hyperlink"/>
          <w:sz w:val="20"/>
          <w:szCs w:val="20"/>
        </w:rPr>
      </w:pPr>
      <w:hyperlink r:id="rId13" w:history="1">
        <w:r w:rsidR="00E842D9" w:rsidRPr="002705DC">
          <w:rPr>
            <w:rStyle w:val="Hyperlink"/>
            <w:sz w:val="20"/>
            <w:szCs w:val="20"/>
          </w:rPr>
          <w:t>www.oumnh.ox.ac.uk</w:t>
        </w:r>
      </w:hyperlink>
      <w:r w:rsidR="00D346F5">
        <w:rPr>
          <w:rStyle w:val="Hyperlink"/>
          <w:sz w:val="20"/>
          <w:szCs w:val="20"/>
        </w:rPr>
        <w:br/>
      </w:r>
      <w:hyperlink r:id="rId14" w:history="1">
        <w:r w:rsidR="00E842D9" w:rsidRPr="0069543C">
          <w:rPr>
            <w:rStyle w:val="Hyperlink"/>
            <w:sz w:val="20"/>
            <w:szCs w:val="20"/>
          </w:rPr>
          <w:t>www.morethanadodo.com</w:t>
        </w:r>
      </w:hyperlink>
    </w:p>
    <w:p w14:paraId="45A9DE1A" w14:textId="37E24CDF" w:rsidR="003A707F" w:rsidRPr="00D85489" w:rsidRDefault="003A707F" w:rsidP="003A707F">
      <w:pPr>
        <w:rPr>
          <w:sz w:val="20"/>
          <w:szCs w:val="20"/>
        </w:rPr>
      </w:pPr>
      <w:r w:rsidRPr="00D85489">
        <w:rPr>
          <w:rFonts w:ascii="Calibri" w:eastAsia="Calibri" w:hAnsi="Calibri" w:cs="Calibri"/>
          <w:b/>
          <w:bCs/>
          <w:sz w:val="20"/>
          <w:szCs w:val="20"/>
        </w:rPr>
        <w:t xml:space="preserve">About FCC </w:t>
      </w:r>
      <w:r>
        <w:rPr>
          <w:rFonts w:ascii="Calibri" w:eastAsia="Calibri" w:hAnsi="Calibri" w:cs="Calibri"/>
          <w:b/>
          <w:bCs/>
          <w:sz w:val="20"/>
          <w:szCs w:val="20"/>
        </w:rPr>
        <w:t>Environment</w:t>
      </w:r>
    </w:p>
    <w:p w14:paraId="20BA59E6" w14:textId="08C8819F" w:rsidR="003A707F" w:rsidRDefault="003A707F" w:rsidP="003A707F">
      <w:pPr>
        <w:rPr>
          <w:rStyle w:val="Hyperlink"/>
          <w:rFonts w:ascii="Calibri" w:eastAsia="Calibri" w:hAnsi="Calibri" w:cs="Calibri"/>
          <w:sz w:val="20"/>
          <w:szCs w:val="20"/>
        </w:rPr>
      </w:pPr>
      <w:r w:rsidRPr="00D85489">
        <w:rPr>
          <w:rFonts w:ascii="Calibri" w:eastAsia="Calibri" w:hAnsi="Calibri" w:cs="Calibri"/>
          <w:sz w:val="20"/>
          <w:szCs w:val="20"/>
        </w:rPr>
        <w:t>FCC Environment is the leading UK waste and resource management company and is part of a global group with a strong heritage in providing services for communities and business. Its vision is to be the environmental company of choice, delivering change for a sustainable future. It employs 2,400 people and operates more than 200 facilities across England, Scotland and Wales. FCC Environment donates the landfill tax credits that are generated by its operations to FCC Communities Foundation, in order to add value to the environmental and social infrastructure of the communities around landfill sites.</w:t>
      </w:r>
      <w:r>
        <w:rPr>
          <w:rFonts w:ascii="Calibri" w:eastAsia="Calibri" w:hAnsi="Calibri" w:cs="Calibri"/>
          <w:sz w:val="20"/>
          <w:szCs w:val="20"/>
        </w:rPr>
        <w:br/>
      </w:r>
      <w:hyperlink>
        <w:r w:rsidRPr="00D85489">
          <w:rPr>
            <w:rStyle w:val="Hyperlink"/>
            <w:rFonts w:ascii="Calibri" w:eastAsia="Calibri" w:hAnsi="Calibri" w:cs="Calibri"/>
            <w:sz w:val="20"/>
            <w:szCs w:val="20"/>
          </w:rPr>
          <w:t>www.fccenvironment.co.uk</w:t>
        </w:r>
      </w:hyperlink>
    </w:p>
    <w:p w14:paraId="281786DA" w14:textId="77777777" w:rsidR="003A707F" w:rsidRDefault="003A707F" w:rsidP="003A707F">
      <w:pPr>
        <w:rPr>
          <w:rFonts w:ascii="Calibri" w:eastAsia="Calibri" w:hAnsi="Calibri" w:cs="Calibri"/>
          <w:b/>
          <w:bCs/>
          <w:sz w:val="20"/>
          <w:szCs w:val="20"/>
        </w:rPr>
      </w:pPr>
    </w:p>
    <w:p w14:paraId="299D18D0" w14:textId="77777777" w:rsidR="003A707F" w:rsidRPr="00D85489" w:rsidRDefault="003A707F" w:rsidP="003A707F">
      <w:pPr>
        <w:rPr>
          <w:rFonts w:ascii="Calibri" w:eastAsia="Calibri" w:hAnsi="Calibri" w:cs="Calibri"/>
          <w:b/>
          <w:bCs/>
          <w:sz w:val="20"/>
          <w:szCs w:val="20"/>
        </w:rPr>
      </w:pPr>
      <w:r w:rsidRPr="00D85489">
        <w:rPr>
          <w:rFonts w:ascii="Calibri" w:eastAsia="Calibri" w:hAnsi="Calibri" w:cs="Calibri"/>
          <w:b/>
          <w:bCs/>
          <w:sz w:val="20"/>
          <w:szCs w:val="20"/>
        </w:rPr>
        <w:t>About FCC Communities Foundation</w:t>
      </w:r>
    </w:p>
    <w:p w14:paraId="0ACD9F36" w14:textId="47F7CC68" w:rsidR="003A707F" w:rsidRDefault="003A707F" w:rsidP="003A707F">
      <w:pPr>
        <w:rPr>
          <w:rStyle w:val="Hyperlink"/>
          <w:rFonts w:ascii="Calibri" w:eastAsia="Calibri" w:hAnsi="Calibri" w:cs="Calibri"/>
          <w:sz w:val="20"/>
          <w:szCs w:val="20"/>
        </w:rPr>
      </w:pPr>
      <w:r w:rsidRPr="00D85489">
        <w:rPr>
          <w:rFonts w:ascii="Calibri" w:eastAsia="Calibri" w:hAnsi="Calibri" w:cs="Calibri"/>
          <w:sz w:val="20"/>
          <w:szCs w:val="20"/>
        </w:rPr>
        <w:t xml:space="preserve">FCC Communities Foundation is a not-for-profit business that awards grants for community, conservation and heritage projects from funds donated by FCC Environment through the Landfill Communities Fund and Scottish </w:t>
      </w:r>
      <w:r w:rsidRPr="00D85489">
        <w:rPr>
          <w:rFonts w:ascii="Calibri" w:eastAsia="Calibri" w:hAnsi="Calibri" w:cs="Calibri"/>
          <w:sz w:val="20"/>
          <w:szCs w:val="20"/>
        </w:rPr>
        <w:lastRenderedPageBreak/>
        <w:t xml:space="preserve">Landfill Communities Fund. Since 1998, FCC Communities Foundation has granted over £200m to more than 7,000 projects which benefit people living within 10 miles of a FCC Environment landfill site. For more information please visit </w:t>
      </w:r>
      <w:hyperlink>
        <w:r w:rsidRPr="00D85489">
          <w:rPr>
            <w:rStyle w:val="Hyperlink"/>
            <w:rFonts w:ascii="Calibri" w:eastAsia="Calibri" w:hAnsi="Calibri" w:cs="Calibri"/>
            <w:sz w:val="20"/>
            <w:szCs w:val="20"/>
          </w:rPr>
          <w:t>www.fcccommunitiesfoundation.org.uk</w:t>
        </w:r>
      </w:hyperlink>
      <w:r>
        <w:rPr>
          <w:rStyle w:val="Hyperlink"/>
          <w:rFonts w:ascii="Calibri" w:eastAsia="Calibri" w:hAnsi="Calibri" w:cs="Calibri"/>
          <w:sz w:val="20"/>
          <w:szCs w:val="20"/>
        </w:rPr>
        <w:t>.</w:t>
      </w:r>
    </w:p>
    <w:p w14:paraId="0D617E36" w14:textId="77777777" w:rsidR="003A707F" w:rsidRDefault="003A707F" w:rsidP="003A707F">
      <w:pPr>
        <w:rPr>
          <w:rFonts w:ascii="Calibri" w:eastAsia="Calibri" w:hAnsi="Calibri" w:cs="Calibri"/>
          <w:b/>
          <w:bCs/>
          <w:sz w:val="20"/>
          <w:szCs w:val="20"/>
        </w:rPr>
      </w:pPr>
    </w:p>
    <w:p w14:paraId="70339BCE" w14:textId="77777777" w:rsidR="003A707F" w:rsidRPr="00D85489" w:rsidRDefault="003A707F" w:rsidP="003A707F">
      <w:pPr>
        <w:rPr>
          <w:rFonts w:ascii="Calibri" w:eastAsia="Calibri" w:hAnsi="Calibri" w:cs="Calibri"/>
          <w:b/>
          <w:bCs/>
          <w:sz w:val="20"/>
          <w:szCs w:val="20"/>
        </w:rPr>
      </w:pPr>
      <w:r w:rsidRPr="00D85489">
        <w:rPr>
          <w:rFonts w:ascii="Calibri" w:eastAsia="Calibri" w:hAnsi="Calibri" w:cs="Calibri"/>
          <w:b/>
          <w:bCs/>
          <w:sz w:val="20"/>
          <w:szCs w:val="20"/>
        </w:rPr>
        <w:t>About Landfill Communities Fund / Scottish Landfill Communities Fund</w:t>
      </w:r>
    </w:p>
    <w:p w14:paraId="64CA72FA" w14:textId="5489FB75" w:rsidR="003A707F" w:rsidRPr="00E16C89" w:rsidRDefault="003A707F" w:rsidP="003A707F">
      <w:pPr>
        <w:rPr>
          <w:sz w:val="20"/>
          <w:szCs w:val="20"/>
        </w:rPr>
      </w:pPr>
      <w:r w:rsidRPr="00D85489">
        <w:rPr>
          <w:rFonts w:ascii="Calibri" w:eastAsia="Calibri" w:hAnsi="Calibri" w:cs="Calibri"/>
          <w:sz w:val="20"/>
          <w:szCs w:val="20"/>
        </w:rPr>
        <w:t>The Landfill Communities Fund and Scottish Landfill Communities Fund - any waste that is discarded which cannot be reused, reprocessed or recycled may ultimately be disposed of in a landfill site. To encourage the re-use, recycle and recovery of more value from waste and use more environmentally friendly methods of waste disposal, Landfill Tax is charged on each tonne of waste sent to landfill. Landfill Operators (LOs) are able to redirect a small proportion of landfill tax liability to support a wide range of community and environmental projects in the vicinity of landfill sites through the Landfill Communities Fund (LCF) and Scottish Landfill Communities Fund (SLCF). The LCF is regulated by ENTRUST on behalf of HM Revenue &amp; Customs, and the projects are delivered by enrolled Environmental bodies (EBs). The SLCF is regulated by SEPA on behalf of R</w:t>
      </w:r>
      <w:r w:rsidRPr="003A707F">
        <w:rPr>
          <w:rFonts w:ascii="Calibri" w:eastAsia="Calibri" w:hAnsi="Calibri" w:cs="Calibri"/>
          <w:sz w:val="20"/>
          <w:szCs w:val="20"/>
        </w:rPr>
        <w:t xml:space="preserve"> </w:t>
      </w:r>
      <w:proofErr w:type="spellStart"/>
      <w:r w:rsidRPr="00D85489">
        <w:rPr>
          <w:rFonts w:ascii="Calibri" w:eastAsia="Calibri" w:hAnsi="Calibri" w:cs="Calibri"/>
          <w:sz w:val="20"/>
          <w:szCs w:val="20"/>
        </w:rPr>
        <w:t>evenue</w:t>
      </w:r>
      <w:proofErr w:type="spellEnd"/>
      <w:r w:rsidRPr="00D85489">
        <w:rPr>
          <w:rFonts w:ascii="Calibri" w:eastAsia="Calibri" w:hAnsi="Calibri" w:cs="Calibri"/>
          <w:sz w:val="20"/>
          <w:szCs w:val="20"/>
        </w:rPr>
        <w:t xml:space="preserve"> Scotland and projects are delivered by Approved Bodies (ABs).</w:t>
      </w:r>
    </w:p>
    <w:sectPr w:rsidR="003A707F" w:rsidRPr="00E16C89" w:rsidSect="00444E8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23468" w16cid:durableId="219A4EDC"/>
  <w16cid:commentId w16cid:paraId="629860E1" w16cid:durableId="219A37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8F8B1" w14:textId="77777777" w:rsidR="00675B73" w:rsidRDefault="00675B73" w:rsidP="00207E3B">
      <w:pPr>
        <w:spacing w:after="0" w:line="240" w:lineRule="auto"/>
      </w:pPr>
      <w:r>
        <w:separator/>
      </w:r>
    </w:p>
  </w:endnote>
  <w:endnote w:type="continuationSeparator" w:id="0">
    <w:p w14:paraId="66110297" w14:textId="77777777" w:rsidR="00675B73" w:rsidRDefault="00675B73" w:rsidP="0020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Std 55 Roman">
    <w:panose1 w:val="020B0602020204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A0A5" w14:textId="77777777" w:rsidR="000C08F6" w:rsidRDefault="000C0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3C32" w14:textId="77777777" w:rsidR="000C08F6" w:rsidRDefault="000C0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F92F" w14:textId="77777777" w:rsidR="000C08F6" w:rsidRDefault="000C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5365D" w14:textId="77777777" w:rsidR="00675B73" w:rsidRDefault="00675B73" w:rsidP="00207E3B">
      <w:pPr>
        <w:spacing w:after="0" w:line="240" w:lineRule="auto"/>
      </w:pPr>
      <w:r>
        <w:separator/>
      </w:r>
    </w:p>
  </w:footnote>
  <w:footnote w:type="continuationSeparator" w:id="0">
    <w:p w14:paraId="3B7A39CA" w14:textId="77777777" w:rsidR="00675B73" w:rsidRDefault="00675B73" w:rsidP="0020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3A72" w14:textId="4DD0DC29" w:rsidR="000C08F6" w:rsidRDefault="000C0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A3C3" w14:textId="0F1FA8D6" w:rsidR="00FD24EB" w:rsidRDefault="007E580F" w:rsidP="00FA6FB1">
    <w:pPr>
      <w:pStyle w:val="Header"/>
      <w:jc w:val="right"/>
      <w:rPr>
        <w:rFonts w:ascii="Frutiger LT Std 55 Roman" w:hAnsi="Frutiger LT Std 55 Roman"/>
        <w:color w:val="2B5D82"/>
        <w:sz w:val="72"/>
        <w:szCs w:val="72"/>
      </w:rPr>
    </w:pPr>
    <w:r>
      <w:rPr>
        <w:rFonts w:ascii="Frutiger LT Std 55 Roman" w:hAnsi="Frutiger LT Std 55 Roman"/>
        <w:noProof/>
        <w:color w:val="2B5D82"/>
        <w:sz w:val="72"/>
        <w:szCs w:val="72"/>
        <w:lang w:eastAsia="en-GB"/>
      </w:rPr>
      <w:drawing>
        <wp:anchor distT="0" distB="0" distL="114300" distR="114300" simplePos="0" relativeHeight="251657728" behindDoc="0" locked="0" layoutInCell="1" allowOverlap="1" wp14:anchorId="74C2B180" wp14:editId="6C20606D">
          <wp:simplePos x="0" y="0"/>
          <wp:positionH relativeFrom="column">
            <wp:posOffset>4771390</wp:posOffset>
          </wp:positionH>
          <wp:positionV relativeFrom="paragraph">
            <wp:posOffset>236220</wp:posOffset>
          </wp:positionV>
          <wp:extent cx="963295" cy="962025"/>
          <wp:effectExtent l="0" t="0" r="825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x_brand_cmyk_rev.png"/>
                  <pic:cNvPicPr/>
                </pic:nvPicPr>
                <pic:blipFill>
                  <a:blip r:embed="rId1">
                    <a:extLst>
                      <a:ext uri="{28A0092B-C50C-407E-A947-70E740481C1C}">
                        <a14:useLocalDpi xmlns:a14="http://schemas.microsoft.com/office/drawing/2010/main" val="0"/>
                      </a:ext>
                    </a:extLst>
                  </a:blip>
                  <a:stretch>
                    <a:fillRect/>
                  </a:stretch>
                </pic:blipFill>
                <pic:spPr>
                  <a:xfrm>
                    <a:off x="0" y="0"/>
                    <a:ext cx="963295" cy="962025"/>
                  </a:xfrm>
                  <a:prstGeom prst="rect">
                    <a:avLst/>
                  </a:prstGeom>
                </pic:spPr>
              </pic:pic>
            </a:graphicData>
          </a:graphic>
        </wp:anchor>
      </w:drawing>
    </w:r>
    <w:r>
      <w:rPr>
        <w:rFonts w:ascii="Frutiger LT Std 55 Roman" w:hAnsi="Frutiger LT Std 55 Roman"/>
        <w:noProof/>
        <w:color w:val="2B5D82"/>
        <w:sz w:val="72"/>
        <w:szCs w:val="72"/>
        <w:lang w:eastAsia="en-GB"/>
      </w:rPr>
      <w:drawing>
        <wp:anchor distT="0" distB="0" distL="114300" distR="114300" simplePos="0" relativeHeight="251656704" behindDoc="0" locked="0" layoutInCell="1" allowOverlap="1" wp14:anchorId="31202937" wp14:editId="39D9E0F2">
          <wp:simplePos x="0" y="0"/>
          <wp:positionH relativeFrom="column">
            <wp:posOffset>3732530</wp:posOffset>
          </wp:positionH>
          <wp:positionV relativeFrom="paragraph">
            <wp:posOffset>188595</wp:posOffset>
          </wp:positionV>
          <wp:extent cx="648970"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H_P_blue_cmyk.png"/>
                  <pic:cNvPicPr/>
                </pic:nvPicPr>
                <pic:blipFill>
                  <a:blip r:embed="rId2">
                    <a:extLst>
                      <a:ext uri="{28A0092B-C50C-407E-A947-70E740481C1C}">
                        <a14:useLocalDpi xmlns:a14="http://schemas.microsoft.com/office/drawing/2010/main" val="0"/>
                      </a:ext>
                    </a:extLst>
                  </a:blip>
                  <a:stretch>
                    <a:fillRect/>
                  </a:stretch>
                </pic:blipFill>
                <pic:spPr>
                  <a:xfrm>
                    <a:off x="0" y="0"/>
                    <a:ext cx="648970" cy="1047750"/>
                  </a:xfrm>
                  <a:prstGeom prst="rect">
                    <a:avLst/>
                  </a:prstGeom>
                </pic:spPr>
              </pic:pic>
            </a:graphicData>
          </a:graphic>
        </wp:anchor>
      </w:drawing>
    </w:r>
  </w:p>
  <w:p w14:paraId="2EF36E8C" w14:textId="77777777" w:rsidR="00FD24EB" w:rsidRPr="00347F0B" w:rsidRDefault="00FD24EB" w:rsidP="008429F7">
    <w:pPr>
      <w:pStyle w:val="Header"/>
      <w:rPr>
        <w:color w:val="2B5D82"/>
        <w:sz w:val="72"/>
        <w:szCs w:val="72"/>
      </w:rPr>
    </w:pPr>
    <w:r w:rsidRPr="00347F0B">
      <w:rPr>
        <w:color w:val="2B5D82"/>
        <w:sz w:val="72"/>
        <w:szCs w:val="72"/>
      </w:rPr>
      <w:t>News</w:t>
    </w:r>
    <w:r w:rsidR="00E26314" w:rsidRPr="00347F0B">
      <w:rPr>
        <w:color w:val="2B5D82"/>
        <w:sz w:val="72"/>
        <w:szCs w:val="72"/>
      </w:rPr>
      <w:t xml:space="preserve"> release</w:t>
    </w:r>
  </w:p>
  <w:p w14:paraId="4BE4AA54" w14:textId="77777777" w:rsidR="00952DA9" w:rsidRDefault="00952DA9" w:rsidP="008429F7">
    <w:pPr>
      <w:pStyle w:val="Header"/>
      <w:rPr>
        <w:rFonts w:ascii="Frutiger LT Std 55 Roman" w:hAnsi="Frutiger LT Std 55 Roman"/>
        <w:color w:val="2B5D82"/>
        <w:sz w:val="72"/>
        <w:szCs w:val="7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C9A6" w14:textId="77777777" w:rsidR="000C08F6" w:rsidRDefault="000C0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BBB"/>
    <w:multiLevelType w:val="hybridMultilevel"/>
    <w:tmpl w:val="4D52B30A"/>
    <w:lvl w:ilvl="0" w:tplc="93FA5604">
      <w:start w:val="186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C23F1"/>
    <w:multiLevelType w:val="hybridMultilevel"/>
    <w:tmpl w:val="1A742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C755BA5"/>
    <w:multiLevelType w:val="hybridMultilevel"/>
    <w:tmpl w:val="4D0E9F0C"/>
    <w:lvl w:ilvl="0" w:tplc="0AACE6F8">
      <w:start w:val="186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E4554"/>
    <w:multiLevelType w:val="hybridMultilevel"/>
    <w:tmpl w:val="AC945C88"/>
    <w:lvl w:ilvl="0" w:tplc="D2244E98">
      <w:start w:val="186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80507"/>
    <w:multiLevelType w:val="hybridMultilevel"/>
    <w:tmpl w:val="15C0AF60"/>
    <w:lvl w:ilvl="0" w:tplc="475A94A6">
      <w:start w:val="186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C46EC"/>
    <w:multiLevelType w:val="hybridMultilevel"/>
    <w:tmpl w:val="A03451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05D76"/>
    <w:multiLevelType w:val="hybridMultilevel"/>
    <w:tmpl w:val="973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3B"/>
    <w:rsid w:val="0000512F"/>
    <w:rsid w:val="00005D25"/>
    <w:rsid w:val="00006A18"/>
    <w:rsid w:val="00010D25"/>
    <w:rsid w:val="00014595"/>
    <w:rsid w:val="00015BE1"/>
    <w:rsid w:val="00022E9D"/>
    <w:rsid w:val="00024862"/>
    <w:rsid w:val="00034730"/>
    <w:rsid w:val="000403F1"/>
    <w:rsid w:val="00040ABA"/>
    <w:rsid w:val="000416C5"/>
    <w:rsid w:val="000420B8"/>
    <w:rsid w:val="00042254"/>
    <w:rsid w:val="00042AC5"/>
    <w:rsid w:val="00042B99"/>
    <w:rsid w:val="000435DD"/>
    <w:rsid w:val="000521C2"/>
    <w:rsid w:val="000543E0"/>
    <w:rsid w:val="00055443"/>
    <w:rsid w:val="00064270"/>
    <w:rsid w:val="00067FEF"/>
    <w:rsid w:val="00071DBB"/>
    <w:rsid w:val="00072E27"/>
    <w:rsid w:val="00081EE5"/>
    <w:rsid w:val="00083D34"/>
    <w:rsid w:val="00086546"/>
    <w:rsid w:val="00090856"/>
    <w:rsid w:val="000934B7"/>
    <w:rsid w:val="00095AE2"/>
    <w:rsid w:val="000A15CB"/>
    <w:rsid w:val="000B5264"/>
    <w:rsid w:val="000C08F6"/>
    <w:rsid w:val="000C768A"/>
    <w:rsid w:val="000D599A"/>
    <w:rsid w:val="000E20F7"/>
    <w:rsid w:val="000E6E20"/>
    <w:rsid w:val="000E7F35"/>
    <w:rsid w:val="000F3872"/>
    <w:rsid w:val="000F4048"/>
    <w:rsid w:val="0010313A"/>
    <w:rsid w:val="0010753D"/>
    <w:rsid w:val="00112342"/>
    <w:rsid w:val="00112BBA"/>
    <w:rsid w:val="00113DB9"/>
    <w:rsid w:val="00121293"/>
    <w:rsid w:val="00136930"/>
    <w:rsid w:val="00137A2D"/>
    <w:rsid w:val="0014007C"/>
    <w:rsid w:val="00147C00"/>
    <w:rsid w:val="00152B07"/>
    <w:rsid w:val="001540AC"/>
    <w:rsid w:val="00154130"/>
    <w:rsid w:val="00167669"/>
    <w:rsid w:val="001712BA"/>
    <w:rsid w:val="00177FFB"/>
    <w:rsid w:val="001812BC"/>
    <w:rsid w:val="00182D83"/>
    <w:rsid w:val="00185474"/>
    <w:rsid w:val="0019008B"/>
    <w:rsid w:val="0019395D"/>
    <w:rsid w:val="0019513D"/>
    <w:rsid w:val="00195634"/>
    <w:rsid w:val="00195973"/>
    <w:rsid w:val="001A0986"/>
    <w:rsid w:val="001B4527"/>
    <w:rsid w:val="001C0CB7"/>
    <w:rsid w:val="001C1A79"/>
    <w:rsid w:val="001C2838"/>
    <w:rsid w:val="001C43DC"/>
    <w:rsid w:val="001E244C"/>
    <w:rsid w:val="001E39B8"/>
    <w:rsid w:val="001E541A"/>
    <w:rsid w:val="001E563D"/>
    <w:rsid w:val="001E5CB1"/>
    <w:rsid w:val="001E6FD8"/>
    <w:rsid w:val="001E71C2"/>
    <w:rsid w:val="001F1377"/>
    <w:rsid w:val="00207E3B"/>
    <w:rsid w:val="0021177A"/>
    <w:rsid w:val="0022056B"/>
    <w:rsid w:val="00221B79"/>
    <w:rsid w:val="0023051F"/>
    <w:rsid w:val="00246AC4"/>
    <w:rsid w:val="00251536"/>
    <w:rsid w:val="0025297F"/>
    <w:rsid w:val="00254467"/>
    <w:rsid w:val="00254759"/>
    <w:rsid w:val="00256C6E"/>
    <w:rsid w:val="00265E7F"/>
    <w:rsid w:val="00267B93"/>
    <w:rsid w:val="00271574"/>
    <w:rsid w:val="002739A9"/>
    <w:rsid w:val="002763C0"/>
    <w:rsid w:val="00282532"/>
    <w:rsid w:val="002839E6"/>
    <w:rsid w:val="00283E45"/>
    <w:rsid w:val="0028523C"/>
    <w:rsid w:val="002A3B33"/>
    <w:rsid w:val="002A4061"/>
    <w:rsid w:val="002B238C"/>
    <w:rsid w:val="002B4841"/>
    <w:rsid w:val="002B776F"/>
    <w:rsid w:val="002C2754"/>
    <w:rsid w:val="002C4899"/>
    <w:rsid w:val="002C7E78"/>
    <w:rsid w:val="002D0DAF"/>
    <w:rsid w:val="002D31AC"/>
    <w:rsid w:val="002D5737"/>
    <w:rsid w:val="002F4BB3"/>
    <w:rsid w:val="002F6CFB"/>
    <w:rsid w:val="00302D3B"/>
    <w:rsid w:val="0030312E"/>
    <w:rsid w:val="00305FB0"/>
    <w:rsid w:val="003115EC"/>
    <w:rsid w:val="003145B8"/>
    <w:rsid w:val="00322BEC"/>
    <w:rsid w:val="00327289"/>
    <w:rsid w:val="00331CD4"/>
    <w:rsid w:val="003341DE"/>
    <w:rsid w:val="00347F0B"/>
    <w:rsid w:val="003678D6"/>
    <w:rsid w:val="00370B5C"/>
    <w:rsid w:val="00373343"/>
    <w:rsid w:val="003749B8"/>
    <w:rsid w:val="00375EF1"/>
    <w:rsid w:val="0038088D"/>
    <w:rsid w:val="00387BF1"/>
    <w:rsid w:val="00391872"/>
    <w:rsid w:val="00393F33"/>
    <w:rsid w:val="003949D7"/>
    <w:rsid w:val="003A4AE9"/>
    <w:rsid w:val="003A707F"/>
    <w:rsid w:val="003B05A1"/>
    <w:rsid w:val="003C5455"/>
    <w:rsid w:val="003D377D"/>
    <w:rsid w:val="003D41DF"/>
    <w:rsid w:val="003D6D43"/>
    <w:rsid w:val="003E32D9"/>
    <w:rsid w:val="003E5460"/>
    <w:rsid w:val="003E7084"/>
    <w:rsid w:val="003F145F"/>
    <w:rsid w:val="003F5ACD"/>
    <w:rsid w:val="003F7D3D"/>
    <w:rsid w:val="00402492"/>
    <w:rsid w:val="00407B60"/>
    <w:rsid w:val="004108E2"/>
    <w:rsid w:val="004126AB"/>
    <w:rsid w:val="004224FE"/>
    <w:rsid w:val="00427198"/>
    <w:rsid w:val="00440C1E"/>
    <w:rsid w:val="00444E8A"/>
    <w:rsid w:val="00460C48"/>
    <w:rsid w:val="00465401"/>
    <w:rsid w:val="0046583E"/>
    <w:rsid w:val="00467EDA"/>
    <w:rsid w:val="004861F2"/>
    <w:rsid w:val="00491C0C"/>
    <w:rsid w:val="004952B3"/>
    <w:rsid w:val="004966D5"/>
    <w:rsid w:val="004A1FB4"/>
    <w:rsid w:val="004A3D49"/>
    <w:rsid w:val="004A4EB4"/>
    <w:rsid w:val="004A4ECE"/>
    <w:rsid w:val="004A5986"/>
    <w:rsid w:val="004B03E3"/>
    <w:rsid w:val="004B04CC"/>
    <w:rsid w:val="004B139A"/>
    <w:rsid w:val="004B1A93"/>
    <w:rsid w:val="004B20A1"/>
    <w:rsid w:val="004C596B"/>
    <w:rsid w:val="004D0617"/>
    <w:rsid w:val="004D2D20"/>
    <w:rsid w:val="004D5802"/>
    <w:rsid w:val="004D6A49"/>
    <w:rsid w:val="004E67D4"/>
    <w:rsid w:val="004F1DF4"/>
    <w:rsid w:val="00501614"/>
    <w:rsid w:val="005042BF"/>
    <w:rsid w:val="005053B8"/>
    <w:rsid w:val="005110BF"/>
    <w:rsid w:val="005112C9"/>
    <w:rsid w:val="00523F77"/>
    <w:rsid w:val="00532B1B"/>
    <w:rsid w:val="00536E5E"/>
    <w:rsid w:val="00537822"/>
    <w:rsid w:val="005467F0"/>
    <w:rsid w:val="00546ED7"/>
    <w:rsid w:val="00550703"/>
    <w:rsid w:val="00552D0D"/>
    <w:rsid w:val="00554796"/>
    <w:rsid w:val="00563EDF"/>
    <w:rsid w:val="00567517"/>
    <w:rsid w:val="00570E08"/>
    <w:rsid w:val="005839B9"/>
    <w:rsid w:val="00590BF7"/>
    <w:rsid w:val="005974A3"/>
    <w:rsid w:val="005A20B8"/>
    <w:rsid w:val="005A53D5"/>
    <w:rsid w:val="005B7024"/>
    <w:rsid w:val="005C49D7"/>
    <w:rsid w:val="005C550D"/>
    <w:rsid w:val="005D2D0A"/>
    <w:rsid w:val="005D2F46"/>
    <w:rsid w:val="005D3981"/>
    <w:rsid w:val="005D4A54"/>
    <w:rsid w:val="005D4A8A"/>
    <w:rsid w:val="005E0310"/>
    <w:rsid w:val="005E516D"/>
    <w:rsid w:val="005E62BA"/>
    <w:rsid w:val="005E6CA3"/>
    <w:rsid w:val="005F37BB"/>
    <w:rsid w:val="005F4C25"/>
    <w:rsid w:val="005F652C"/>
    <w:rsid w:val="005F7B5B"/>
    <w:rsid w:val="006003BA"/>
    <w:rsid w:val="00607F44"/>
    <w:rsid w:val="00612DF0"/>
    <w:rsid w:val="00616EC4"/>
    <w:rsid w:val="00624943"/>
    <w:rsid w:val="00626D51"/>
    <w:rsid w:val="00633F29"/>
    <w:rsid w:val="00637CF7"/>
    <w:rsid w:val="00640F2F"/>
    <w:rsid w:val="006507B4"/>
    <w:rsid w:val="0065484F"/>
    <w:rsid w:val="006568DC"/>
    <w:rsid w:val="0066030A"/>
    <w:rsid w:val="006668F8"/>
    <w:rsid w:val="00675B73"/>
    <w:rsid w:val="0067683B"/>
    <w:rsid w:val="00680B1C"/>
    <w:rsid w:val="0068147E"/>
    <w:rsid w:val="00691F16"/>
    <w:rsid w:val="00693ED1"/>
    <w:rsid w:val="006A4091"/>
    <w:rsid w:val="006A40A5"/>
    <w:rsid w:val="006A66CA"/>
    <w:rsid w:val="006B0C79"/>
    <w:rsid w:val="006B33E9"/>
    <w:rsid w:val="006F2B2B"/>
    <w:rsid w:val="006F6245"/>
    <w:rsid w:val="00711DEE"/>
    <w:rsid w:val="00713523"/>
    <w:rsid w:val="007145A7"/>
    <w:rsid w:val="007145C6"/>
    <w:rsid w:val="0073018A"/>
    <w:rsid w:val="00734B8B"/>
    <w:rsid w:val="00741B9D"/>
    <w:rsid w:val="007461FF"/>
    <w:rsid w:val="00751321"/>
    <w:rsid w:val="007513DE"/>
    <w:rsid w:val="007518DA"/>
    <w:rsid w:val="00753AFC"/>
    <w:rsid w:val="00754CE2"/>
    <w:rsid w:val="00760274"/>
    <w:rsid w:val="00763605"/>
    <w:rsid w:val="007641D5"/>
    <w:rsid w:val="007744F2"/>
    <w:rsid w:val="00775EAA"/>
    <w:rsid w:val="00791C23"/>
    <w:rsid w:val="007A10B5"/>
    <w:rsid w:val="007A6A51"/>
    <w:rsid w:val="007B2764"/>
    <w:rsid w:val="007B2F92"/>
    <w:rsid w:val="007C2294"/>
    <w:rsid w:val="007C4D49"/>
    <w:rsid w:val="007D5FBB"/>
    <w:rsid w:val="007E08A5"/>
    <w:rsid w:val="007E1145"/>
    <w:rsid w:val="007E580F"/>
    <w:rsid w:val="007E7713"/>
    <w:rsid w:val="007F1EB5"/>
    <w:rsid w:val="007F2691"/>
    <w:rsid w:val="007F41C6"/>
    <w:rsid w:val="007F75DA"/>
    <w:rsid w:val="007F7DE5"/>
    <w:rsid w:val="00800352"/>
    <w:rsid w:val="0080280D"/>
    <w:rsid w:val="00805545"/>
    <w:rsid w:val="00805B2F"/>
    <w:rsid w:val="008126F2"/>
    <w:rsid w:val="008137C2"/>
    <w:rsid w:val="008429F7"/>
    <w:rsid w:val="008545AB"/>
    <w:rsid w:val="00854609"/>
    <w:rsid w:val="00861A06"/>
    <w:rsid w:val="00862EE0"/>
    <w:rsid w:val="00864D27"/>
    <w:rsid w:val="00870B15"/>
    <w:rsid w:val="008759CE"/>
    <w:rsid w:val="00880B49"/>
    <w:rsid w:val="00882B41"/>
    <w:rsid w:val="00883391"/>
    <w:rsid w:val="00885BC2"/>
    <w:rsid w:val="00885F13"/>
    <w:rsid w:val="00897208"/>
    <w:rsid w:val="008A5B9F"/>
    <w:rsid w:val="008A5D2F"/>
    <w:rsid w:val="008A67ED"/>
    <w:rsid w:val="008A7D08"/>
    <w:rsid w:val="008B2232"/>
    <w:rsid w:val="008C025A"/>
    <w:rsid w:val="008C10BB"/>
    <w:rsid w:val="008C218C"/>
    <w:rsid w:val="008C22E1"/>
    <w:rsid w:val="008C3621"/>
    <w:rsid w:val="008C4B9E"/>
    <w:rsid w:val="008C7734"/>
    <w:rsid w:val="008D03DD"/>
    <w:rsid w:val="008D10EE"/>
    <w:rsid w:val="008D44B7"/>
    <w:rsid w:val="008D65AA"/>
    <w:rsid w:val="008E23DA"/>
    <w:rsid w:val="008F1960"/>
    <w:rsid w:val="00900938"/>
    <w:rsid w:val="00904CEE"/>
    <w:rsid w:val="00907FF3"/>
    <w:rsid w:val="00910043"/>
    <w:rsid w:val="00920265"/>
    <w:rsid w:val="009250E1"/>
    <w:rsid w:val="00942F8A"/>
    <w:rsid w:val="00945F66"/>
    <w:rsid w:val="009505B0"/>
    <w:rsid w:val="00952DA9"/>
    <w:rsid w:val="009530FB"/>
    <w:rsid w:val="0095748A"/>
    <w:rsid w:val="00957827"/>
    <w:rsid w:val="009626D6"/>
    <w:rsid w:val="00973891"/>
    <w:rsid w:val="00980E23"/>
    <w:rsid w:val="009858BC"/>
    <w:rsid w:val="00993484"/>
    <w:rsid w:val="009A0C4C"/>
    <w:rsid w:val="009A179C"/>
    <w:rsid w:val="009A5128"/>
    <w:rsid w:val="009B17A5"/>
    <w:rsid w:val="009B42E7"/>
    <w:rsid w:val="009C263F"/>
    <w:rsid w:val="009C271E"/>
    <w:rsid w:val="009C293D"/>
    <w:rsid w:val="009C3596"/>
    <w:rsid w:val="009D18BD"/>
    <w:rsid w:val="009D7A2C"/>
    <w:rsid w:val="009E030E"/>
    <w:rsid w:val="009E0BB5"/>
    <w:rsid w:val="009E6546"/>
    <w:rsid w:val="009F2518"/>
    <w:rsid w:val="009F315C"/>
    <w:rsid w:val="009F3F2F"/>
    <w:rsid w:val="009F4C80"/>
    <w:rsid w:val="00A06DAA"/>
    <w:rsid w:val="00A07878"/>
    <w:rsid w:val="00A1534B"/>
    <w:rsid w:val="00A2258C"/>
    <w:rsid w:val="00A246D4"/>
    <w:rsid w:val="00A26CE4"/>
    <w:rsid w:val="00A31F7C"/>
    <w:rsid w:val="00A44F68"/>
    <w:rsid w:val="00A51DFF"/>
    <w:rsid w:val="00A53CDC"/>
    <w:rsid w:val="00A60A52"/>
    <w:rsid w:val="00A71C3F"/>
    <w:rsid w:val="00A76BF2"/>
    <w:rsid w:val="00A81220"/>
    <w:rsid w:val="00A9276A"/>
    <w:rsid w:val="00A9638F"/>
    <w:rsid w:val="00AA0FE5"/>
    <w:rsid w:val="00AA1A82"/>
    <w:rsid w:val="00AC1024"/>
    <w:rsid w:val="00AD2B26"/>
    <w:rsid w:val="00AD6F03"/>
    <w:rsid w:val="00AE2120"/>
    <w:rsid w:val="00AE29C6"/>
    <w:rsid w:val="00AE66B0"/>
    <w:rsid w:val="00B05476"/>
    <w:rsid w:val="00B21D42"/>
    <w:rsid w:val="00B22531"/>
    <w:rsid w:val="00B228DB"/>
    <w:rsid w:val="00B266DF"/>
    <w:rsid w:val="00B311E2"/>
    <w:rsid w:val="00B32695"/>
    <w:rsid w:val="00B34E6D"/>
    <w:rsid w:val="00B37F45"/>
    <w:rsid w:val="00B405CD"/>
    <w:rsid w:val="00B41848"/>
    <w:rsid w:val="00B45752"/>
    <w:rsid w:val="00B549C5"/>
    <w:rsid w:val="00B5714D"/>
    <w:rsid w:val="00B57EC0"/>
    <w:rsid w:val="00B60178"/>
    <w:rsid w:val="00B673B7"/>
    <w:rsid w:val="00B82115"/>
    <w:rsid w:val="00B86B4F"/>
    <w:rsid w:val="00B87280"/>
    <w:rsid w:val="00B92919"/>
    <w:rsid w:val="00B92A27"/>
    <w:rsid w:val="00B96888"/>
    <w:rsid w:val="00BA0C34"/>
    <w:rsid w:val="00BA0C6B"/>
    <w:rsid w:val="00BB173A"/>
    <w:rsid w:val="00BB419F"/>
    <w:rsid w:val="00BC3F8C"/>
    <w:rsid w:val="00BC4BB2"/>
    <w:rsid w:val="00BD5A32"/>
    <w:rsid w:val="00BF2226"/>
    <w:rsid w:val="00BF4A6B"/>
    <w:rsid w:val="00BF4DF5"/>
    <w:rsid w:val="00C0088E"/>
    <w:rsid w:val="00C0385E"/>
    <w:rsid w:val="00C16B3A"/>
    <w:rsid w:val="00C234B2"/>
    <w:rsid w:val="00C24196"/>
    <w:rsid w:val="00C332FB"/>
    <w:rsid w:val="00C3560F"/>
    <w:rsid w:val="00C4064A"/>
    <w:rsid w:val="00C4679A"/>
    <w:rsid w:val="00C46922"/>
    <w:rsid w:val="00C510E9"/>
    <w:rsid w:val="00C56CD9"/>
    <w:rsid w:val="00C618AB"/>
    <w:rsid w:val="00C72947"/>
    <w:rsid w:val="00C80A75"/>
    <w:rsid w:val="00C97D14"/>
    <w:rsid w:val="00CA074B"/>
    <w:rsid w:val="00CA64A0"/>
    <w:rsid w:val="00CB3C9D"/>
    <w:rsid w:val="00CC21F2"/>
    <w:rsid w:val="00CC4DD5"/>
    <w:rsid w:val="00CC7278"/>
    <w:rsid w:val="00CD333E"/>
    <w:rsid w:val="00CD6CB4"/>
    <w:rsid w:val="00CE0520"/>
    <w:rsid w:val="00CE33A2"/>
    <w:rsid w:val="00D06B93"/>
    <w:rsid w:val="00D20074"/>
    <w:rsid w:val="00D218EC"/>
    <w:rsid w:val="00D222EC"/>
    <w:rsid w:val="00D33A89"/>
    <w:rsid w:val="00D346F5"/>
    <w:rsid w:val="00D36728"/>
    <w:rsid w:val="00D375C7"/>
    <w:rsid w:val="00D40253"/>
    <w:rsid w:val="00D43FCC"/>
    <w:rsid w:val="00D44127"/>
    <w:rsid w:val="00D525FD"/>
    <w:rsid w:val="00D53DFC"/>
    <w:rsid w:val="00D613AF"/>
    <w:rsid w:val="00D65E1F"/>
    <w:rsid w:val="00D70881"/>
    <w:rsid w:val="00D754ED"/>
    <w:rsid w:val="00D76022"/>
    <w:rsid w:val="00D9276D"/>
    <w:rsid w:val="00DA7C38"/>
    <w:rsid w:val="00DB1C8D"/>
    <w:rsid w:val="00DB2800"/>
    <w:rsid w:val="00DB6D83"/>
    <w:rsid w:val="00DC5051"/>
    <w:rsid w:val="00DD2842"/>
    <w:rsid w:val="00DE0C86"/>
    <w:rsid w:val="00DE1D9D"/>
    <w:rsid w:val="00DE291A"/>
    <w:rsid w:val="00DE6154"/>
    <w:rsid w:val="00DF1526"/>
    <w:rsid w:val="00DF3CBD"/>
    <w:rsid w:val="00E0106D"/>
    <w:rsid w:val="00E0196C"/>
    <w:rsid w:val="00E05194"/>
    <w:rsid w:val="00E0659F"/>
    <w:rsid w:val="00E07DB2"/>
    <w:rsid w:val="00E10002"/>
    <w:rsid w:val="00E16C89"/>
    <w:rsid w:val="00E2136F"/>
    <w:rsid w:val="00E22EA0"/>
    <w:rsid w:val="00E25B12"/>
    <w:rsid w:val="00E2601E"/>
    <w:rsid w:val="00E260B5"/>
    <w:rsid w:val="00E26314"/>
    <w:rsid w:val="00E3323F"/>
    <w:rsid w:val="00E3631C"/>
    <w:rsid w:val="00E412BE"/>
    <w:rsid w:val="00E53389"/>
    <w:rsid w:val="00E53CC1"/>
    <w:rsid w:val="00E55690"/>
    <w:rsid w:val="00E56BB9"/>
    <w:rsid w:val="00E63ADF"/>
    <w:rsid w:val="00E63D9A"/>
    <w:rsid w:val="00E74A7A"/>
    <w:rsid w:val="00E81F45"/>
    <w:rsid w:val="00E842D9"/>
    <w:rsid w:val="00E87D9E"/>
    <w:rsid w:val="00E92BC1"/>
    <w:rsid w:val="00E93D29"/>
    <w:rsid w:val="00E9549D"/>
    <w:rsid w:val="00EA21EF"/>
    <w:rsid w:val="00EB0236"/>
    <w:rsid w:val="00EB1E4E"/>
    <w:rsid w:val="00EB488C"/>
    <w:rsid w:val="00EB7727"/>
    <w:rsid w:val="00EC0D65"/>
    <w:rsid w:val="00EC5419"/>
    <w:rsid w:val="00ED3AEE"/>
    <w:rsid w:val="00ED3FE4"/>
    <w:rsid w:val="00EE5BA0"/>
    <w:rsid w:val="00F00D2F"/>
    <w:rsid w:val="00F07A7F"/>
    <w:rsid w:val="00F15EB6"/>
    <w:rsid w:val="00F21651"/>
    <w:rsid w:val="00F222BC"/>
    <w:rsid w:val="00F37D27"/>
    <w:rsid w:val="00F43214"/>
    <w:rsid w:val="00F55201"/>
    <w:rsid w:val="00F62249"/>
    <w:rsid w:val="00F6364C"/>
    <w:rsid w:val="00F70112"/>
    <w:rsid w:val="00F713CE"/>
    <w:rsid w:val="00F76129"/>
    <w:rsid w:val="00F813E5"/>
    <w:rsid w:val="00F82901"/>
    <w:rsid w:val="00F90259"/>
    <w:rsid w:val="00F91570"/>
    <w:rsid w:val="00F9214A"/>
    <w:rsid w:val="00FA6B04"/>
    <w:rsid w:val="00FA6FB1"/>
    <w:rsid w:val="00FB3E48"/>
    <w:rsid w:val="00FB4C33"/>
    <w:rsid w:val="00FB7A19"/>
    <w:rsid w:val="00FB7FEF"/>
    <w:rsid w:val="00FC230E"/>
    <w:rsid w:val="00FD0161"/>
    <w:rsid w:val="00FD1BE7"/>
    <w:rsid w:val="00FD24EB"/>
    <w:rsid w:val="00FD2855"/>
    <w:rsid w:val="00FD31CB"/>
    <w:rsid w:val="00FD4EB8"/>
    <w:rsid w:val="00FD5F05"/>
    <w:rsid w:val="00FE0D22"/>
    <w:rsid w:val="00FE4807"/>
    <w:rsid w:val="00FF1676"/>
    <w:rsid w:val="00FF203D"/>
    <w:rsid w:val="00FF2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FF386E"/>
  <w15:docId w15:val="{3C5CECE8-B39F-4DBC-B3FC-D87AE013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1C"/>
  </w:style>
  <w:style w:type="paragraph" w:styleId="Heading1">
    <w:name w:val="heading 1"/>
    <w:basedOn w:val="Normal"/>
    <w:next w:val="Normal"/>
    <w:link w:val="Heading1Char"/>
    <w:uiPriority w:val="9"/>
    <w:qFormat/>
    <w:rsid w:val="005A2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7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7F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E3B"/>
    <w:rPr>
      <w:rFonts w:ascii="Tahoma" w:hAnsi="Tahoma" w:cs="Tahoma"/>
      <w:sz w:val="16"/>
      <w:szCs w:val="16"/>
    </w:rPr>
  </w:style>
  <w:style w:type="paragraph" w:styleId="Header">
    <w:name w:val="header"/>
    <w:basedOn w:val="Normal"/>
    <w:link w:val="HeaderChar"/>
    <w:uiPriority w:val="99"/>
    <w:unhideWhenUsed/>
    <w:rsid w:val="00207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E3B"/>
  </w:style>
  <w:style w:type="paragraph" w:styleId="Footer">
    <w:name w:val="footer"/>
    <w:basedOn w:val="Normal"/>
    <w:link w:val="FooterChar"/>
    <w:uiPriority w:val="99"/>
    <w:unhideWhenUsed/>
    <w:rsid w:val="00207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E3B"/>
  </w:style>
  <w:style w:type="character" w:styleId="CommentReference">
    <w:name w:val="annotation reference"/>
    <w:basedOn w:val="DefaultParagraphFont"/>
    <w:uiPriority w:val="99"/>
    <w:semiHidden/>
    <w:unhideWhenUsed/>
    <w:rsid w:val="00754CE2"/>
    <w:rPr>
      <w:sz w:val="16"/>
      <w:szCs w:val="16"/>
    </w:rPr>
  </w:style>
  <w:style w:type="paragraph" w:styleId="CommentText">
    <w:name w:val="annotation text"/>
    <w:basedOn w:val="Normal"/>
    <w:link w:val="CommentTextChar"/>
    <w:uiPriority w:val="99"/>
    <w:semiHidden/>
    <w:unhideWhenUsed/>
    <w:rsid w:val="00754CE2"/>
    <w:pPr>
      <w:spacing w:line="240" w:lineRule="auto"/>
    </w:pPr>
    <w:rPr>
      <w:sz w:val="20"/>
      <w:szCs w:val="20"/>
    </w:rPr>
  </w:style>
  <w:style w:type="character" w:customStyle="1" w:styleId="CommentTextChar">
    <w:name w:val="Comment Text Char"/>
    <w:basedOn w:val="DefaultParagraphFont"/>
    <w:link w:val="CommentText"/>
    <w:uiPriority w:val="99"/>
    <w:semiHidden/>
    <w:rsid w:val="00754CE2"/>
    <w:rPr>
      <w:sz w:val="20"/>
      <w:szCs w:val="20"/>
    </w:rPr>
  </w:style>
  <w:style w:type="paragraph" w:styleId="CommentSubject">
    <w:name w:val="annotation subject"/>
    <w:basedOn w:val="CommentText"/>
    <w:next w:val="CommentText"/>
    <w:link w:val="CommentSubjectChar"/>
    <w:uiPriority w:val="99"/>
    <w:semiHidden/>
    <w:unhideWhenUsed/>
    <w:rsid w:val="00754CE2"/>
    <w:rPr>
      <w:b/>
      <w:bCs/>
    </w:rPr>
  </w:style>
  <w:style w:type="character" w:customStyle="1" w:styleId="CommentSubjectChar">
    <w:name w:val="Comment Subject Char"/>
    <w:basedOn w:val="CommentTextChar"/>
    <w:link w:val="CommentSubject"/>
    <w:uiPriority w:val="99"/>
    <w:semiHidden/>
    <w:rsid w:val="00754CE2"/>
    <w:rPr>
      <w:b/>
      <w:bCs/>
      <w:sz w:val="20"/>
      <w:szCs w:val="20"/>
    </w:rPr>
  </w:style>
  <w:style w:type="paragraph" w:styleId="ListParagraph">
    <w:name w:val="List Paragraph"/>
    <w:basedOn w:val="Normal"/>
    <w:uiPriority w:val="34"/>
    <w:qFormat/>
    <w:rsid w:val="002B238C"/>
    <w:pPr>
      <w:ind w:left="720"/>
      <w:contextualSpacing/>
    </w:pPr>
  </w:style>
  <w:style w:type="character" w:styleId="Hyperlink">
    <w:name w:val="Hyperlink"/>
    <w:basedOn w:val="DefaultParagraphFont"/>
    <w:uiPriority w:val="99"/>
    <w:unhideWhenUsed/>
    <w:rsid w:val="00BD5A32"/>
    <w:rPr>
      <w:color w:val="0000FF" w:themeColor="hyperlink"/>
      <w:u w:val="single"/>
    </w:rPr>
  </w:style>
  <w:style w:type="character" w:customStyle="1" w:styleId="apple-converted-space">
    <w:name w:val="apple-converted-space"/>
    <w:basedOn w:val="DefaultParagraphFont"/>
    <w:rsid w:val="00185474"/>
  </w:style>
  <w:style w:type="character" w:styleId="FollowedHyperlink">
    <w:name w:val="FollowedHyperlink"/>
    <w:basedOn w:val="DefaultParagraphFont"/>
    <w:uiPriority w:val="99"/>
    <w:semiHidden/>
    <w:unhideWhenUsed/>
    <w:rsid w:val="00B82115"/>
    <w:rPr>
      <w:color w:val="800080" w:themeColor="followedHyperlink"/>
      <w:u w:val="single"/>
    </w:rPr>
  </w:style>
  <w:style w:type="paragraph" w:styleId="Caption">
    <w:name w:val="caption"/>
    <w:basedOn w:val="Normal"/>
    <w:next w:val="Normal"/>
    <w:uiPriority w:val="35"/>
    <w:unhideWhenUsed/>
    <w:qFormat/>
    <w:rsid w:val="00D40253"/>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FD28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2855"/>
    <w:rPr>
      <w:sz w:val="20"/>
      <w:szCs w:val="20"/>
    </w:rPr>
  </w:style>
  <w:style w:type="character" w:styleId="EndnoteReference">
    <w:name w:val="endnote reference"/>
    <w:basedOn w:val="DefaultParagraphFont"/>
    <w:uiPriority w:val="99"/>
    <w:semiHidden/>
    <w:unhideWhenUsed/>
    <w:rsid w:val="00FD2855"/>
    <w:rPr>
      <w:vertAlign w:val="superscript"/>
    </w:rPr>
  </w:style>
  <w:style w:type="paragraph" w:styleId="FootnoteText">
    <w:name w:val="footnote text"/>
    <w:basedOn w:val="Normal"/>
    <w:link w:val="FootnoteTextChar"/>
    <w:uiPriority w:val="99"/>
    <w:semiHidden/>
    <w:unhideWhenUsed/>
    <w:rsid w:val="00FD2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855"/>
    <w:rPr>
      <w:sz w:val="20"/>
      <w:szCs w:val="20"/>
    </w:rPr>
  </w:style>
  <w:style w:type="character" w:styleId="FootnoteReference">
    <w:name w:val="footnote reference"/>
    <w:basedOn w:val="DefaultParagraphFont"/>
    <w:uiPriority w:val="99"/>
    <w:semiHidden/>
    <w:unhideWhenUsed/>
    <w:rsid w:val="00FD2855"/>
    <w:rPr>
      <w:vertAlign w:val="superscript"/>
    </w:rPr>
  </w:style>
  <w:style w:type="character" w:customStyle="1" w:styleId="Heading3Char">
    <w:name w:val="Heading 3 Char"/>
    <w:basedOn w:val="DefaultParagraphFont"/>
    <w:link w:val="Heading3"/>
    <w:uiPriority w:val="9"/>
    <w:semiHidden/>
    <w:rsid w:val="00907FF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07FF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C0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7B93"/>
    <w:rPr>
      <w:rFonts w:ascii="Times New Roman" w:hAnsi="Times New Roman" w:cs="Times New Roman"/>
      <w:sz w:val="24"/>
      <w:szCs w:val="24"/>
    </w:rPr>
  </w:style>
  <w:style w:type="character" w:customStyle="1" w:styleId="Heading1Char">
    <w:name w:val="Heading 1 Char"/>
    <w:basedOn w:val="DefaultParagraphFont"/>
    <w:link w:val="Heading1"/>
    <w:uiPriority w:val="9"/>
    <w:rsid w:val="005A20B8"/>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842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794">
      <w:bodyDiv w:val="1"/>
      <w:marLeft w:val="0"/>
      <w:marRight w:val="0"/>
      <w:marTop w:val="0"/>
      <w:marBottom w:val="0"/>
      <w:divBdr>
        <w:top w:val="none" w:sz="0" w:space="0" w:color="auto"/>
        <w:left w:val="none" w:sz="0" w:space="0" w:color="auto"/>
        <w:bottom w:val="none" w:sz="0" w:space="0" w:color="auto"/>
        <w:right w:val="none" w:sz="0" w:space="0" w:color="auto"/>
      </w:divBdr>
    </w:div>
    <w:div w:id="132908734">
      <w:bodyDiv w:val="1"/>
      <w:marLeft w:val="0"/>
      <w:marRight w:val="0"/>
      <w:marTop w:val="0"/>
      <w:marBottom w:val="0"/>
      <w:divBdr>
        <w:top w:val="none" w:sz="0" w:space="0" w:color="auto"/>
        <w:left w:val="none" w:sz="0" w:space="0" w:color="auto"/>
        <w:bottom w:val="none" w:sz="0" w:space="0" w:color="auto"/>
        <w:right w:val="none" w:sz="0" w:space="0" w:color="auto"/>
      </w:divBdr>
    </w:div>
    <w:div w:id="264193056">
      <w:bodyDiv w:val="1"/>
      <w:marLeft w:val="0"/>
      <w:marRight w:val="0"/>
      <w:marTop w:val="0"/>
      <w:marBottom w:val="0"/>
      <w:divBdr>
        <w:top w:val="none" w:sz="0" w:space="0" w:color="auto"/>
        <w:left w:val="none" w:sz="0" w:space="0" w:color="auto"/>
        <w:bottom w:val="none" w:sz="0" w:space="0" w:color="auto"/>
        <w:right w:val="none" w:sz="0" w:space="0" w:color="auto"/>
      </w:divBdr>
    </w:div>
    <w:div w:id="290861389">
      <w:bodyDiv w:val="1"/>
      <w:marLeft w:val="0"/>
      <w:marRight w:val="0"/>
      <w:marTop w:val="0"/>
      <w:marBottom w:val="0"/>
      <w:divBdr>
        <w:top w:val="none" w:sz="0" w:space="0" w:color="auto"/>
        <w:left w:val="none" w:sz="0" w:space="0" w:color="auto"/>
        <w:bottom w:val="none" w:sz="0" w:space="0" w:color="auto"/>
        <w:right w:val="none" w:sz="0" w:space="0" w:color="auto"/>
      </w:divBdr>
    </w:div>
    <w:div w:id="409079130">
      <w:bodyDiv w:val="1"/>
      <w:marLeft w:val="0"/>
      <w:marRight w:val="0"/>
      <w:marTop w:val="0"/>
      <w:marBottom w:val="0"/>
      <w:divBdr>
        <w:top w:val="none" w:sz="0" w:space="0" w:color="auto"/>
        <w:left w:val="none" w:sz="0" w:space="0" w:color="auto"/>
        <w:bottom w:val="none" w:sz="0" w:space="0" w:color="auto"/>
        <w:right w:val="none" w:sz="0" w:space="0" w:color="auto"/>
      </w:divBdr>
    </w:div>
    <w:div w:id="436022775">
      <w:bodyDiv w:val="1"/>
      <w:marLeft w:val="0"/>
      <w:marRight w:val="0"/>
      <w:marTop w:val="0"/>
      <w:marBottom w:val="0"/>
      <w:divBdr>
        <w:top w:val="none" w:sz="0" w:space="0" w:color="auto"/>
        <w:left w:val="none" w:sz="0" w:space="0" w:color="auto"/>
        <w:bottom w:val="none" w:sz="0" w:space="0" w:color="auto"/>
        <w:right w:val="none" w:sz="0" w:space="0" w:color="auto"/>
      </w:divBdr>
    </w:div>
    <w:div w:id="469833547">
      <w:bodyDiv w:val="1"/>
      <w:marLeft w:val="0"/>
      <w:marRight w:val="0"/>
      <w:marTop w:val="0"/>
      <w:marBottom w:val="0"/>
      <w:divBdr>
        <w:top w:val="none" w:sz="0" w:space="0" w:color="auto"/>
        <w:left w:val="none" w:sz="0" w:space="0" w:color="auto"/>
        <w:bottom w:val="none" w:sz="0" w:space="0" w:color="auto"/>
        <w:right w:val="none" w:sz="0" w:space="0" w:color="auto"/>
      </w:divBdr>
    </w:div>
    <w:div w:id="632100509">
      <w:bodyDiv w:val="1"/>
      <w:marLeft w:val="0"/>
      <w:marRight w:val="0"/>
      <w:marTop w:val="0"/>
      <w:marBottom w:val="0"/>
      <w:divBdr>
        <w:top w:val="none" w:sz="0" w:space="0" w:color="auto"/>
        <w:left w:val="none" w:sz="0" w:space="0" w:color="auto"/>
        <w:bottom w:val="none" w:sz="0" w:space="0" w:color="auto"/>
        <w:right w:val="none" w:sz="0" w:space="0" w:color="auto"/>
      </w:divBdr>
    </w:div>
    <w:div w:id="785974790">
      <w:bodyDiv w:val="1"/>
      <w:marLeft w:val="0"/>
      <w:marRight w:val="0"/>
      <w:marTop w:val="0"/>
      <w:marBottom w:val="0"/>
      <w:divBdr>
        <w:top w:val="none" w:sz="0" w:space="0" w:color="auto"/>
        <w:left w:val="none" w:sz="0" w:space="0" w:color="auto"/>
        <w:bottom w:val="none" w:sz="0" w:space="0" w:color="auto"/>
        <w:right w:val="none" w:sz="0" w:space="0" w:color="auto"/>
      </w:divBdr>
    </w:div>
    <w:div w:id="817186606">
      <w:bodyDiv w:val="1"/>
      <w:marLeft w:val="0"/>
      <w:marRight w:val="0"/>
      <w:marTop w:val="0"/>
      <w:marBottom w:val="0"/>
      <w:divBdr>
        <w:top w:val="none" w:sz="0" w:space="0" w:color="auto"/>
        <w:left w:val="none" w:sz="0" w:space="0" w:color="auto"/>
        <w:bottom w:val="none" w:sz="0" w:space="0" w:color="auto"/>
        <w:right w:val="none" w:sz="0" w:space="0" w:color="auto"/>
      </w:divBdr>
    </w:div>
    <w:div w:id="901527343">
      <w:bodyDiv w:val="1"/>
      <w:marLeft w:val="0"/>
      <w:marRight w:val="0"/>
      <w:marTop w:val="0"/>
      <w:marBottom w:val="0"/>
      <w:divBdr>
        <w:top w:val="none" w:sz="0" w:space="0" w:color="auto"/>
        <w:left w:val="none" w:sz="0" w:space="0" w:color="auto"/>
        <w:bottom w:val="none" w:sz="0" w:space="0" w:color="auto"/>
        <w:right w:val="none" w:sz="0" w:space="0" w:color="auto"/>
      </w:divBdr>
    </w:div>
    <w:div w:id="926963874">
      <w:bodyDiv w:val="1"/>
      <w:marLeft w:val="0"/>
      <w:marRight w:val="0"/>
      <w:marTop w:val="0"/>
      <w:marBottom w:val="0"/>
      <w:divBdr>
        <w:top w:val="none" w:sz="0" w:space="0" w:color="auto"/>
        <w:left w:val="none" w:sz="0" w:space="0" w:color="auto"/>
        <w:bottom w:val="none" w:sz="0" w:space="0" w:color="auto"/>
        <w:right w:val="none" w:sz="0" w:space="0" w:color="auto"/>
      </w:divBdr>
      <w:divsChild>
        <w:div w:id="860630663">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825777754">
          <w:marLeft w:val="0"/>
          <w:marRight w:val="0"/>
          <w:marTop w:val="0"/>
          <w:marBottom w:val="0"/>
          <w:divBdr>
            <w:top w:val="none" w:sz="0" w:space="0" w:color="auto"/>
            <w:left w:val="none" w:sz="0" w:space="0" w:color="auto"/>
            <w:bottom w:val="none" w:sz="0" w:space="0" w:color="auto"/>
            <w:right w:val="none" w:sz="0" w:space="0" w:color="auto"/>
          </w:divBdr>
        </w:div>
      </w:divsChild>
    </w:div>
    <w:div w:id="961155938">
      <w:bodyDiv w:val="1"/>
      <w:marLeft w:val="0"/>
      <w:marRight w:val="0"/>
      <w:marTop w:val="0"/>
      <w:marBottom w:val="0"/>
      <w:divBdr>
        <w:top w:val="none" w:sz="0" w:space="0" w:color="auto"/>
        <w:left w:val="none" w:sz="0" w:space="0" w:color="auto"/>
        <w:bottom w:val="none" w:sz="0" w:space="0" w:color="auto"/>
        <w:right w:val="none" w:sz="0" w:space="0" w:color="auto"/>
      </w:divBdr>
    </w:div>
    <w:div w:id="979454043">
      <w:bodyDiv w:val="1"/>
      <w:marLeft w:val="0"/>
      <w:marRight w:val="0"/>
      <w:marTop w:val="0"/>
      <w:marBottom w:val="0"/>
      <w:divBdr>
        <w:top w:val="none" w:sz="0" w:space="0" w:color="auto"/>
        <w:left w:val="none" w:sz="0" w:space="0" w:color="auto"/>
        <w:bottom w:val="none" w:sz="0" w:space="0" w:color="auto"/>
        <w:right w:val="none" w:sz="0" w:space="0" w:color="auto"/>
      </w:divBdr>
    </w:div>
    <w:div w:id="1010717200">
      <w:bodyDiv w:val="1"/>
      <w:marLeft w:val="0"/>
      <w:marRight w:val="0"/>
      <w:marTop w:val="0"/>
      <w:marBottom w:val="0"/>
      <w:divBdr>
        <w:top w:val="none" w:sz="0" w:space="0" w:color="auto"/>
        <w:left w:val="none" w:sz="0" w:space="0" w:color="auto"/>
        <w:bottom w:val="none" w:sz="0" w:space="0" w:color="auto"/>
        <w:right w:val="none" w:sz="0" w:space="0" w:color="auto"/>
      </w:divBdr>
    </w:div>
    <w:div w:id="1079791469">
      <w:bodyDiv w:val="1"/>
      <w:marLeft w:val="0"/>
      <w:marRight w:val="0"/>
      <w:marTop w:val="0"/>
      <w:marBottom w:val="0"/>
      <w:divBdr>
        <w:top w:val="none" w:sz="0" w:space="0" w:color="auto"/>
        <w:left w:val="none" w:sz="0" w:space="0" w:color="auto"/>
        <w:bottom w:val="none" w:sz="0" w:space="0" w:color="auto"/>
        <w:right w:val="none" w:sz="0" w:space="0" w:color="auto"/>
      </w:divBdr>
    </w:div>
    <w:div w:id="1146512421">
      <w:bodyDiv w:val="1"/>
      <w:marLeft w:val="0"/>
      <w:marRight w:val="0"/>
      <w:marTop w:val="0"/>
      <w:marBottom w:val="0"/>
      <w:divBdr>
        <w:top w:val="none" w:sz="0" w:space="0" w:color="auto"/>
        <w:left w:val="none" w:sz="0" w:space="0" w:color="auto"/>
        <w:bottom w:val="none" w:sz="0" w:space="0" w:color="auto"/>
        <w:right w:val="none" w:sz="0" w:space="0" w:color="auto"/>
      </w:divBdr>
    </w:div>
    <w:div w:id="1220752185">
      <w:bodyDiv w:val="1"/>
      <w:marLeft w:val="0"/>
      <w:marRight w:val="0"/>
      <w:marTop w:val="0"/>
      <w:marBottom w:val="0"/>
      <w:divBdr>
        <w:top w:val="none" w:sz="0" w:space="0" w:color="auto"/>
        <w:left w:val="none" w:sz="0" w:space="0" w:color="auto"/>
        <w:bottom w:val="none" w:sz="0" w:space="0" w:color="auto"/>
        <w:right w:val="none" w:sz="0" w:space="0" w:color="auto"/>
      </w:divBdr>
    </w:div>
    <w:div w:id="1236747673">
      <w:bodyDiv w:val="1"/>
      <w:marLeft w:val="0"/>
      <w:marRight w:val="0"/>
      <w:marTop w:val="0"/>
      <w:marBottom w:val="0"/>
      <w:divBdr>
        <w:top w:val="none" w:sz="0" w:space="0" w:color="auto"/>
        <w:left w:val="none" w:sz="0" w:space="0" w:color="auto"/>
        <w:bottom w:val="none" w:sz="0" w:space="0" w:color="auto"/>
        <w:right w:val="none" w:sz="0" w:space="0" w:color="auto"/>
      </w:divBdr>
    </w:div>
    <w:div w:id="1261447984">
      <w:bodyDiv w:val="1"/>
      <w:marLeft w:val="0"/>
      <w:marRight w:val="0"/>
      <w:marTop w:val="0"/>
      <w:marBottom w:val="0"/>
      <w:divBdr>
        <w:top w:val="none" w:sz="0" w:space="0" w:color="auto"/>
        <w:left w:val="none" w:sz="0" w:space="0" w:color="auto"/>
        <w:bottom w:val="none" w:sz="0" w:space="0" w:color="auto"/>
        <w:right w:val="none" w:sz="0" w:space="0" w:color="auto"/>
      </w:divBdr>
    </w:div>
    <w:div w:id="1308121788">
      <w:bodyDiv w:val="1"/>
      <w:marLeft w:val="0"/>
      <w:marRight w:val="0"/>
      <w:marTop w:val="0"/>
      <w:marBottom w:val="0"/>
      <w:divBdr>
        <w:top w:val="none" w:sz="0" w:space="0" w:color="auto"/>
        <w:left w:val="none" w:sz="0" w:space="0" w:color="auto"/>
        <w:bottom w:val="none" w:sz="0" w:space="0" w:color="auto"/>
        <w:right w:val="none" w:sz="0" w:space="0" w:color="auto"/>
      </w:divBdr>
    </w:div>
    <w:div w:id="1316378440">
      <w:bodyDiv w:val="1"/>
      <w:marLeft w:val="0"/>
      <w:marRight w:val="0"/>
      <w:marTop w:val="0"/>
      <w:marBottom w:val="0"/>
      <w:divBdr>
        <w:top w:val="none" w:sz="0" w:space="0" w:color="auto"/>
        <w:left w:val="none" w:sz="0" w:space="0" w:color="auto"/>
        <w:bottom w:val="none" w:sz="0" w:space="0" w:color="auto"/>
        <w:right w:val="none" w:sz="0" w:space="0" w:color="auto"/>
      </w:divBdr>
    </w:div>
    <w:div w:id="1505054899">
      <w:bodyDiv w:val="1"/>
      <w:marLeft w:val="0"/>
      <w:marRight w:val="0"/>
      <w:marTop w:val="0"/>
      <w:marBottom w:val="0"/>
      <w:divBdr>
        <w:top w:val="none" w:sz="0" w:space="0" w:color="auto"/>
        <w:left w:val="none" w:sz="0" w:space="0" w:color="auto"/>
        <w:bottom w:val="none" w:sz="0" w:space="0" w:color="auto"/>
        <w:right w:val="none" w:sz="0" w:space="0" w:color="auto"/>
      </w:divBdr>
    </w:div>
    <w:div w:id="1541013539">
      <w:bodyDiv w:val="1"/>
      <w:marLeft w:val="0"/>
      <w:marRight w:val="0"/>
      <w:marTop w:val="0"/>
      <w:marBottom w:val="0"/>
      <w:divBdr>
        <w:top w:val="none" w:sz="0" w:space="0" w:color="auto"/>
        <w:left w:val="none" w:sz="0" w:space="0" w:color="auto"/>
        <w:bottom w:val="none" w:sz="0" w:space="0" w:color="auto"/>
        <w:right w:val="none" w:sz="0" w:space="0" w:color="auto"/>
      </w:divBdr>
    </w:div>
    <w:div w:id="1649436193">
      <w:bodyDiv w:val="1"/>
      <w:marLeft w:val="0"/>
      <w:marRight w:val="0"/>
      <w:marTop w:val="0"/>
      <w:marBottom w:val="0"/>
      <w:divBdr>
        <w:top w:val="none" w:sz="0" w:space="0" w:color="auto"/>
        <w:left w:val="none" w:sz="0" w:space="0" w:color="auto"/>
        <w:bottom w:val="none" w:sz="0" w:space="0" w:color="auto"/>
        <w:right w:val="none" w:sz="0" w:space="0" w:color="auto"/>
      </w:divBdr>
    </w:div>
    <w:div w:id="1653750894">
      <w:bodyDiv w:val="1"/>
      <w:marLeft w:val="0"/>
      <w:marRight w:val="0"/>
      <w:marTop w:val="0"/>
      <w:marBottom w:val="0"/>
      <w:divBdr>
        <w:top w:val="none" w:sz="0" w:space="0" w:color="auto"/>
        <w:left w:val="none" w:sz="0" w:space="0" w:color="auto"/>
        <w:bottom w:val="none" w:sz="0" w:space="0" w:color="auto"/>
        <w:right w:val="none" w:sz="0" w:space="0" w:color="auto"/>
      </w:divBdr>
    </w:div>
    <w:div w:id="1674457165">
      <w:bodyDiv w:val="1"/>
      <w:marLeft w:val="0"/>
      <w:marRight w:val="0"/>
      <w:marTop w:val="0"/>
      <w:marBottom w:val="0"/>
      <w:divBdr>
        <w:top w:val="none" w:sz="0" w:space="0" w:color="auto"/>
        <w:left w:val="none" w:sz="0" w:space="0" w:color="auto"/>
        <w:bottom w:val="none" w:sz="0" w:space="0" w:color="auto"/>
        <w:right w:val="none" w:sz="0" w:space="0" w:color="auto"/>
      </w:divBdr>
    </w:div>
    <w:div w:id="1696691225">
      <w:bodyDiv w:val="1"/>
      <w:marLeft w:val="0"/>
      <w:marRight w:val="0"/>
      <w:marTop w:val="0"/>
      <w:marBottom w:val="0"/>
      <w:divBdr>
        <w:top w:val="none" w:sz="0" w:space="0" w:color="auto"/>
        <w:left w:val="none" w:sz="0" w:space="0" w:color="auto"/>
        <w:bottom w:val="none" w:sz="0" w:space="0" w:color="auto"/>
        <w:right w:val="none" w:sz="0" w:space="0" w:color="auto"/>
      </w:divBdr>
    </w:div>
    <w:div w:id="1703288150">
      <w:bodyDiv w:val="1"/>
      <w:marLeft w:val="0"/>
      <w:marRight w:val="0"/>
      <w:marTop w:val="0"/>
      <w:marBottom w:val="0"/>
      <w:divBdr>
        <w:top w:val="none" w:sz="0" w:space="0" w:color="auto"/>
        <w:left w:val="none" w:sz="0" w:space="0" w:color="auto"/>
        <w:bottom w:val="none" w:sz="0" w:space="0" w:color="auto"/>
        <w:right w:val="none" w:sz="0" w:space="0" w:color="auto"/>
      </w:divBdr>
    </w:div>
    <w:div w:id="1768842851">
      <w:bodyDiv w:val="1"/>
      <w:marLeft w:val="0"/>
      <w:marRight w:val="0"/>
      <w:marTop w:val="0"/>
      <w:marBottom w:val="0"/>
      <w:divBdr>
        <w:top w:val="none" w:sz="0" w:space="0" w:color="auto"/>
        <w:left w:val="none" w:sz="0" w:space="0" w:color="auto"/>
        <w:bottom w:val="none" w:sz="0" w:space="0" w:color="auto"/>
        <w:right w:val="none" w:sz="0" w:space="0" w:color="auto"/>
      </w:divBdr>
      <w:divsChild>
        <w:div w:id="1559395391">
          <w:marLeft w:val="0"/>
          <w:marRight w:val="0"/>
          <w:marTop w:val="0"/>
          <w:marBottom w:val="0"/>
          <w:divBdr>
            <w:top w:val="none" w:sz="0" w:space="0" w:color="auto"/>
            <w:left w:val="none" w:sz="0" w:space="0" w:color="auto"/>
            <w:bottom w:val="none" w:sz="0" w:space="0" w:color="auto"/>
            <w:right w:val="none" w:sz="0" w:space="0" w:color="auto"/>
          </w:divBdr>
        </w:div>
        <w:div w:id="937062903">
          <w:marLeft w:val="0"/>
          <w:marRight w:val="0"/>
          <w:marTop w:val="0"/>
          <w:marBottom w:val="0"/>
          <w:divBdr>
            <w:top w:val="none" w:sz="0" w:space="0" w:color="auto"/>
            <w:left w:val="none" w:sz="0" w:space="0" w:color="auto"/>
            <w:bottom w:val="none" w:sz="0" w:space="0" w:color="auto"/>
            <w:right w:val="none" w:sz="0" w:space="0" w:color="auto"/>
          </w:divBdr>
        </w:div>
        <w:div w:id="679283322">
          <w:marLeft w:val="0"/>
          <w:marRight w:val="0"/>
          <w:marTop w:val="0"/>
          <w:marBottom w:val="0"/>
          <w:divBdr>
            <w:top w:val="none" w:sz="0" w:space="0" w:color="auto"/>
            <w:left w:val="none" w:sz="0" w:space="0" w:color="auto"/>
            <w:bottom w:val="none" w:sz="0" w:space="0" w:color="auto"/>
            <w:right w:val="none" w:sz="0" w:space="0" w:color="auto"/>
          </w:divBdr>
        </w:div>
      </w:divsChild>
    </w:div>
    <w:div w:id="1863663511">
      <w:bodyDiv w:val="1"/>
      <w:marLeft w:val="0"/>
      <w:marRight w:val="0"/>
      <w:marTop w:val="0"/>
      <w:marBottom w:val="0"/>
      <w:divBdr>
        <w:top w:val="none" w:sz="0" w:space="0" w:color="auto"/>
        <w:left w:val="none" w:sz="0" w:space="0" w:color="auto"/>
        <w:bottom w:val="none" w:sz="0" w:space="0" w:color="auto"/>
        <w:right w:val="none" w:sz="0" w:space="0" w:color="auto"/>
      </w:divBdr>
    </w:div>
    <w:div w:id="1897666438">
      <w:bodyDiv w:val="1"/>
      <w:marLeft w:val="0"/>
      <w:marRight w:val="0"/>
      <w:marTop w:val="0"/>
      <w:marBottom w:val="0"/>
      <w:divBdr>
        <w:top w:val="none" w:sz="0" w:space="0" w:color="auto"/>
        <w:left w:val="none" w:sz="0" w:space="0" w:color="auto"/>
        <w:bottom w:val="none" w:sz="0" w:space="0" w:color="auto"/>
        <w:right w:val="none" w:sz="0" w:space="0" w:color="auto"/>
      </w:divBdr>
    </w:div>
    <w:div w:id="1903561036">
      <w:bodyDiv w:val="1"/>
      <w:marLeft w:val="0"/>
      <w:marRight w:val="0"/>
      <w:marTop w:val="0"/>
      <w:marBottom w:val="0"/>
      <w:divBdr>
        <w:top w:val="none" w:sz="0" w:space="0" w:color="auto"/>
        <w:left w:val="none" w:sz="0" w:space="0" w:color="auto"/>
        <w:bottom w:val="none" w:sz="0" w:space="0" w:color="auto"/>
        <w:right w:val="none" w:sz="0" w:space="0" w:color="auto"/>
      </w:divBdr>
    </w:div>
    <w:div w:id="1933782157">
      <w:bodyDiv w:val="1"/>
      <w:marLeft w:val="0"/>
      <w:marRight w:val="0"/>
      <w:marTop w:val="0"/>
      <w:marBottom w:val="0"/>
      <w:divBdr>
        <w:top w:val="none" w:sz="0" w:space="0" w:color="auto"/>
        <w:left w:val="none" w:sz="0" w:space="0" w:color="auto"/>
        <w:bottom w:val="none" w:sz="0" w:space="0" w:color="auto"/>
        <w:right w:val="none" w:sz="0" w:space="0" w:color="auto"/>
      </w:divBdr>
    </w:div>
    <w:div w:id="21086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umnh.ox.ac.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cott.billings@oum.ox.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ethanadodo.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orethanadodo.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801C35-1161-4AF9-9EC5-39A982CF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Billings</dc:creator>
  <cp:lastModifiedBy>Scott Billings</cp:lastModifiedBy>
  <cp:revision>2</cp:revision>
  <cp:lastPrinted>2020-01-06T10:55:00Z</cp:lastPrinted>
  <dcterms:created xsi:type="dcterms:W3CDTF">2020-01-15T10:13:00Z</dcterms:created>
  <dcterms:modified xsi:type="dcterms:W3CDTF">2020-01-15T10:13:00Z</dcterms:modified>
</cp:coreProperties>
</file>